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676FE" w14:textId="77777777" w:rsidR="00D130BB" w:rsidRDefault="00D130BB" w:rsidP="00D130BB">
      <w:pPr>
        <w:jc w:val="both"/>
        <w:rPr>
          <w:rFonts w:ascii="Calibri" w:hAnsi="Calibri" w:cs="Calibri"/>
          <w:b/>
          <w:bCs/>
          <w:sz w:val="22"/>
          <w:szCs w:val="22"/>
        </w:rPr>
      </w:pPr>
      <w:r w:rsidRPr="00AD0244">
        <w:rPr>
          <w:rFonts w:ascii="Calibri" w:hAnsi="Calibri" w:cs="Calibri"/>
          <w:b/>
          <w:bCs/>
          <w:u w:val="single"/>
        </w:rPr>
        <w:t>Antecedentes de l</w:t>
      </w:r>
      <w:r>
        <w:rPr>
          <w:rFonts w:ascii="Calibri" w:hAnsi="Calibri" w:cs="Calibri"/>
          <w:b/>
          <w:bCs/>
          <w:u w:val="single"/>
        </w:rPr>
        <w:t xml:space="preserve">a situación </w:t>
      </w:r>
      <w:r w:rsidRPr="00AD0244">
        <w:rPr>
          <w:rFonts w:ascii="Calibri" w:hAnsi="Calibri" w:cs="Calibri"/>
          <w:b/>
          <w:bCs/>
          <w:u w:val="single"/>
        </w:rPr>
        <w:t xml:space="preserve">política </w:t>
      </w:r>
      <w:r>
        <w:rPr>
          <w:rFonts w:ascii="Calibri" w:hAnsi="Calibri" w:cs="Calibri"/>
          <w:b/>
          <w:bCs/>
          <w:u w:val="single"/>
        </w:rPr>
        <w:t>y de la sociedad española frente al Protectorado.</w:t>
      </w:r>
      <w:r w:rsidRPr="00AD0244">
        <w:rPr>
          <w:rFonts w:ascii="Calibri" w:hAnsi="Calibri" w:cs="Calibri"/>
          <w:b/>
          <w:bCs/>
          <w:sz w:val="22"/>
          <w:szCs w:val="22"/>
        </w:rPr>
        <w:t xml:space="preserve"> </w:t>
      </w:r>
    </w:p>
    <w:p w14:paraId="68AF9B87" w14:textId="77777777" w:rsidR="00D130BB" w:rsidRDefault="00D130BB" w:rsidP="00D130BB">
      <w:pPr>
        <w:jc w:val="both"/>
        <w:rPr>
          <w:rFonts w:ascii="Calibri" w:hAnsi="Calibri" w:cs="Calibri"/>
          <w:sz w:val="22"/>
          <w:szCs w:val="22"/>
        </w:rPr>
      </w:pPr>
      <w:r w:rsidRPr="00AD0244">
        <w:rPr>
          <w:rFonts w:ascii="Calibri" w:hAnsi="Calibri" w:cs="Calibri"/>
          <w:sz w:val="22"/>
          <w:szCs w:val="22"/>
        </w:rPr>
        <w:t>Los Gobiernos que se establecieron durante el Reinado de S.M. El Rey Alfonso XIII fueron un total de cuarenta (40), contando con los dos periodos de dictaduras o directorios militares. En un periodo de casi 29 años de Reinado en España, El Rey Alfonso XIII conoció 36 gobiernos de diferentes tendencias políticas, un directorio militar, la dictadura de</w:t>
      </w:r>
      <w:r>
        <w:rPr>
          <w:rFonts w:ascii="Calibri" w:hAnsi="Calibri" w:cs="Calibri"/>
          <w:sz w:val="22"/>
          <w:szCs w:val="22"/>
        </w:rPr>
        <w:t>l General</w:t>
      </w:r>
      <w:r w:rsidRPr="00AD0244">
        <w:rPr>
          <w:rFonts w:ascii="Calibri" w:hAnsi="Calibri" w:cs="Calibri"/>
          <w:sz w:val="22"/>
          <w:szCs w:val="22"/>
        </w:rPr>
        <w:t xml:space="preserve"> Fernando Primo de Rivera y la dictablanda de</w:t>
      </w:r>
      <w:r>
        <w:rPr>
          <w:rFonts w:ascii="Calibri" w:hAnsi="Calibri" w:cs="Calibri"/>
          <w:sz w:val="22"/>
          <w:szCs w:val="22"/>
        </w:rPr>
        <w:t>l General</w:t>
      </w:r>
      <w:r w:rsidRPr="00AD0244">
        <w:rPr>
          <w:rFonts w:ascii="Calibri" w:hAnsi="Calibri" w:cs="Calibri"/>
          <w:sz w:val="22"/>
          <w:szCs w:val="22"/>
        </w:rPr>
        <w:t xml:space="preserve"> Dámaso Berenguer Fusté. </w:t>
      </w:r>
    </w:p>
    <w:p w14:paraId="33EE7F28" w14:textId="77777777" w:rsidR="00D130BB" w:rsidRPr="00AD0244" w:rsidRDefault="00D130BB" w:rsidP="00D130BB">
      <w:pPr>
        <w:jc w:val="both"/>
        <w:rPr>
          <w:rFonts w:ascii="Calibri" w:hAnsi="Calibri" w:cs="Calibri"/>
          <w:sz w:val="22"/>
          <w:szCs w:val="22"/>
        </w:rPr>
      </w:pPr>
      <w:r w:rsidRPr="00AD0244">
        <w:rPr>
          <w:rFonts w:ascii="Calibri" w:hAnsi="Calibri" w:cs="Calibri"/>
          <w:sz w:val="22"/>
          <w:szCs w:val="22"/>
        </w:rPr>
        <w:t xml:space="preserve">El número de gobiernos nos proporciona una referencia alarmante. </w:t>
      </w:r>
      <w:r>
        <w:rPr>
          <w:rFonts w:ascii="Calibri" w:hAnsi="Calibri" w:cs="Calibri"/>
          <w:sz w:val="22"/>
          <w:szCs w:val="22"/>
        </w:rPr>
        <w:t>Cuarenta (</w:t>
      </w:r>
      <w:r w:rsidRPr="00AD0244">
        <w:rPr>
          <w:rFonts w:ascii="Calibri" w:hAnsi="Calibri" w:cs="Calibri"/>
          <w:sz w:val="22"/>
          <w:szCs w:val="22"/>
        </w:rPr>
        <w:t>40</w:t>
      </w:r>
      <w:r>
        <w:rPr>
          <w:rFonts w:ascii="Calibri" w:hAnsi="Calibri" w:cs="Calibri"/>
          <w:sz w:val="22"/>
          <w:szCs w:val="22"/>
        </w:rPr>
        <w:t>)</w:t>
      </w:r>
      <w:r w:rsidRPr="00AD0244">
        <w:rPr>
          <w:rFonts w:ascii="Calibri" w:hAnsi="Calibri" w:cs="Calibri"/>
          <w:sz w:val="22"/>
          <w:szCs w:val="22"/>
        </w:rPr>
        <w:t xml:space="preserve"> gobiernos en </w:t>
      </w:r>
      <w:r>
        <w:rPr>
          <w:rFonts w:ascii="Calibri" w:hAnsi="Calibri" w:cs="Calibri"/>
          <w:sz w:val="22"/>
          <w:szCs w:val="22"/>
        </w:rPr>
        <w:t>veintinueve (</w:t>
      </w:r>
      <w:r w:rsidRPr="00AD0244">
        <w:rPr>
          <w:rFonts w:ascii="Calibri" w:hAnsi="Calibri" w:cs="Calibri"/>
          <w:sz w:val="22"/>
          <w:szCs w:val="22"/>
        </w:rPr>
        <w:t>29</w:t>
      </w:r>
      <w:r>
        <w:rPr>
          <w:rFonts w:ascii="Calibri" w:hAnsi="Calibri" w:cs="Calibri"/>
          <w:sz w:val="22"/>
          <w:szCs w:val="22"/>
        </w:rPr>
        <w:t>)</w:t>
      </w:r>
      <w:r w:rsidRPr="00AD0244">
        <w:rPr>
          <w:rFonts w:ascii="Calibri" w:hAnsi="Calibri" w:cs="Calibri"/>
          <w:sz w:val="22"/>
          <w:szCs w:val="22"/>
        </w:rPr>
        <w:t xml:space="preserve"> años de Reinado, una media de un año y tres meses de periodo de gestión, por cada gobierno que fue nombrado por S.M. El Rey Alfonso XIII</w:t>
      </w:r>
      <w:r>
        <w:rPr>
          <w:rFonts w:ascii="Calibri" w:hAnsi="Calibri" w:cs="Calibri"/>
          <w:sz w:val="22"/>
          <w:szCs w:val="22"/>
        </w:rPr>
        <w:t>, sin embargo, la duración de muchos de ellos no llegó al año debido a la falta de apoyos por parte de los partidos y de los diputados del Congreso.</w:t>
      </w:r>
    </w:p>
    <w:p w14:paraId="5F90F7B2" w14:textId="77777777" w:rsidR="00D130BB" w:rsidRDefault="00D130BB" w:rsidP="00D130BB">
      <w:pPr>
        <w:jc w:val="both"/>
        <w:rPr>
          <w:rFonts w:ascii="Calibri" w:hAnsi="Calibri" w:cs="Calibri"/>
          <w:sz w:val="22"/>
          <w:szCs w:val="22"/>
        </w:rPr>
      </w:pPr>
      <w:r w:rsidRPr="00AD0244">
        <w:rPr>
          <w:rFonts w:ascii="Calibri" w:hAnsi="Calibri" w:cs="Calibri"/>
          <w:sz w:val="22"/>
          <w:szCs w:val="22"/>
        </w:rPr>
        <w:t>En un proceso de gobierno legislativo moderno, tomando como referencias las diferentes democracias de otras naciones de</w:t>
      </w:r>
      <w:r>
        <w:rPr>
          <w:rFonts w:ascii="Calibri" w:hAnsi="Calibri" w:cs="Calibri"/>
          <w:sz w:val="22"/>
          <w:szCs w:val="22"/>
        </w:rPr>
        <w:t xml:space="preserve"> aquel</w:t>
      </w:r>
      <w:r w:rsidRPr="00AD0244">
        <w:rPr>
          <w:rFonts w:ascii="Calibri" w:hAnsi="Calibri" w:cs="Calibri"/>
          <w:sz w:val="22"/>
          <w:szCs w:val="22"/>
        </w:rPr>
        <w:t xml:space="preserve"> periodo, la República Francesa de Raymond Poincaré, el Gobierno británico de David Lloyd George o el Gobierno del Presidente de los EE. UU Woodrow Wilson, deberíamos de haber tenido gobiernos más estables, co</w:t>
      </w:r>
      <w:r>
        <w:rPr>
          <w:rFonts w:ascii="Calibri" w:hAnsi="Calibri" w:cs="Calibri"/>
          <w:sz w:val="22"/>
          <w:szCs w:val="22"/>
        </w:rPr>
        <w:t>mo fueron los</w:t>
      </w:r>
      <w:r w:rsidRPr="00AD0244">
        <w:rPr>
          <w:rFonts w:ascii="Calibri" w:hAnsi="Calibri" w:cs="Calibri"/>
          <w:sz w:val="22"/>
          <w:szCs w:val="22"/>
        </w:rPr>
        <w:t xml:space="preserve"> gobernantes de la época</w:t>
      </w:r>
      <w:r>
        <w:rPr>
          <w:rFonts w:ascii="Calibri" w:hAnsi="Calibri" w:cs="Calibri"/>
          <w:sz w:val="22"/>
          <w:szCs w:val="22"/>
        </w:rPr>
        <w:t xml:space="preserve"> mencionados</w:t>
      </w:r>
      <w:r w:rsidRPr="00AD0244">
        <w:rPr>
          <w:rFonts w:ascii="Calibri" w:hAnsi="Calibri" w:cs="Calibri"/>
          <w:sz w:val="22"/>
          <w:szCs w:val="22"/>
        </w:rPr>
        <w:t xml:space="preserve">, </w:t>
      </w:r>
      <w:r>
        <w:rPr>
          <w:rFonts w:ascii="Calibri" w:hAnsi="Calibri" w:cs="Calibri"/>
          <w:sz w:val="22"/>
          <w:szCs w:val="22"/>
        </w:rPr>
        <w:t xml:space="preserve">todos ellos </w:t>
      </w:r>
      <w:r w:rsidRPr="00AD0244">
        <w:rPr>
          <w:rFonts w:ascii="Calibri" w:hAnsi="Calibri" w:cs="Calibri"/>
          <w:sz w:val="22"/>
          <w:szCs w:val="22"/>
        </w:rPr>
        <w:t xml:space="preserve">anteriores al inicio del conflicto de la I Guerra Mundial. </w:t>
      </w:r>
    </w:p>
    <w:p w14:paraId="577B6385" w14:textId="77777777" w:rsidR="00D130BB" w:rsidRPr="00AD0244" w:rsidRDefault="00D130BB" w:rsidP="00D130BB">
      <w:pPr>
        <w:jc w:val="both"/>
        <w:rPr>
          <w:rFonts w:ascii="Calibri" w:hAnsi="Calibri" w:cs="Calibri"/>
          <w:sz w:val="22"/>
          <w:szCs w:val="22"/>
        </w:rPr>
      </w:pPr>
      <w:r>
        <w:rPr>
          <w:rFonts w:ascii="Calibri" w:hAnsi="Calibri" w:cs="Calibri"/>
          <w:sz w:val="22"/>
          <w:szCs w:val="22"/>
        </w:rPr>
        <w:t>La clase política e</w:t>
      </w:r>
      <w:r w:rsidRPr="00AD0244">
        <w:rPr>
          <w:rFonts w:ascii="Calibri" w:hAnsi="Calibri" w:cs="Calibri"/>
          <w:sz w:val="22"/>
          <w:szCs w:val="22"/>
        </w:rPr>
        <w:t>spañ</w:t>
      </w:r>
      <w:r>
        <w:rPr>
          <w:rFonts w:ascii="Calibri" w:hAnsi="Calibri" w:cs="Calibri"/>
          <w:sz w:val="22"/>
          <w:szCs w:val="22"/>
        </w:rPr>
        <w:t>ola</w:t>
      </w:r>
      <w:r w:rsidRPr="00AD0244">
        <w:rPr>
          <w:rFonts w:ascii="Calibri" w:hAnsi="Calibri" w:cs="Calibri"/>
          <w:sz w:val="22"/>
          <w:szCs w:val="22"/>
        </w:rPr>
        <w:t xml:space="preserve"> no se reflejó en esas naciones, en sus sistemas de gobierno y de partidos políticos. De haber seguido el modelo interno y expansionista de</w:t>
      </w:r>
      <w:r>
        <w:rPr>
          <w:rFonts w:ascii="Calibri" w:hAnsi="Calibri" w:cs="Calibri"/>
          <w:sz w:val="22"/>
          <w:szCs w:val="22"/>
        </w:rPr>
        <w:t xml:space="preserve"> otras naciones europeas</w:t>
      </w:r>
      <w:r w:rsidRPr="00AD0244">
        <w:rPr>
          <w:rFonts w:ascii="Calibri" w:hAnsi="Calibri" w:cs="Calibri"/>
          <w:sz w:val="22"/>
          <w:szCs w:val="22"/>
        </w:rPr>
        <w:t>, España y sus políticos no habrían desaprovechado la oportunidad de emprender junto con otros países, la carrera de la Revolución Industrial. Una de las causas de ese retraso fue</w:t>
      </w:r>
      <w:r>
        <w:rPr>
          <w:rFonts w:ascii="Calibri" w:hAnsi="Calibri" w:cs="Calibri"/>
          <w:sz w:val="22"/>
          <w:szCs w:val="22"/>
        </w:rPr>
        <w:t xml:space="preserve"> el retraso acumulado por el tumultuoso y catastrófico siglo XIX.</w:t>
      </w:r>
      <w:r w:rsidRPr="00AD0244">
        <w:rPr>
          <w:rFonts w:ascii="Calibri" w:hAnsi="Calibri" w:cs="Calibri"/>
          <w:sz w:val="22"/>
          <w:szCs w:val="22"/>
        </w:rPr>
        <w:t xml:space="preserve"> </w:t>
      </w:r>
    </w:p>
    <w:p w14:paraId="33A5C8D2" w14:textId="77777777" w:rsidR="00D130BB" w:rsidRDefault="00D130BB" w:rsidP="00D130BB">
      <w:pPr>
        <w:jc w:val="both"/>
        <w:rPr>
          <w:rFonts w:ascii="Calibri" w:hAnsi="Calibri" w:cs="Calibri"/>
          <w:sz w:val="22"/>
          <w:szCs w:val="22"/>
        </w:rPr>
      </w:pPr>
      <w:r w:rsidRPr="00AD0244">
        <w:rPr>
          <w:rFonts w:ascii="Calibri" w:hAnsi="Calibri" w:cs="Calibri"/>
          <w:sz w:val="22"/>
          <w:szCs w:val="22"/>
        </w:rPr>
        <w:t xml:space="preserve">España </w:t>
      </w:r>
      <w:r>
        <w:rPr>
          <w:rFonts w:ascii="Calibri" w:hAnsi="Calibri" w:cs="Calibri"/>
          <w:sz w:val="22"/>
          <w:szCs w:val="22"/>
        </w:rPr>
        <w:t xml:space="preserve">a comienzos del siglo XX,  más del 54% de la </w:t>
      </w:r>
      <w:r w:rsidRPr="00AD0244">
        <w:rPr>
          <w:rFonts w:ascii="Calibri" w:hAnsi="Calibri" w:cs="Calibri"/>
          <w:sz w:val="22"/>
          <w:szCs w:val="22"/>
        </w:rPr>
        <w:t>población</w:t>
      </w:r>
      <w:r>
        <w:rPr>
          <w:rFonts w:ascii="Calibri" w:hAnsi="Calibri" w:cs="Calibri"/>
          <w:sz w:val="22"/>
          <w:szCs w:val="22"/>
        </w:rPr>
        <w:t xml:space="preserve"> continuó dedicándose a la producción agrícola, pesquera y ganadera. Después del inicio de la segunda revolución industrial, el tejido productivo español </w:t>
      </w:r>
      <w:r w:rsidRPr="00AD0244">
        <w:rPr>
          <w:rFonts w:ascii="Calibri" w:hAnsi="Calibri" w:cs="Calibri"/>
          <w:sz w:val="22"/>
          <w:szCs w:val="22"/>
        </w:rPr>
        <w:t>no</w:t>
      </w:r>
      <w:r>
        <w:rPr>
          <w:rFonts w:ascii="Calibri" w:hAnsi="Calibri" w:cs="Calibri"/>
          <w:sz w:val="22"/>
          <w:szCs w:val="22"/>
        </w:rPr>
        <w:t xml:space="preserve"> consiguió</w:t>
      </w:r>
      <w:r w:rsidRPr="00AD0244">
        <w:rPr>
          <w:rFonts w:ascii="Calibri" w:hAnsi="Calibri" w:cs="Calibri"/>
          <w:sz w:val="22"/>
          <w:szCs w:val="22"/>
        </w:rPr>
        <w:t xml:space="preserve"> ubicarse en</w:t>
      </w:r>
      <w:r>
        <w:rPr>
          <w:rFonts w:ascii="Calibri" w:hAnsi="Calibri" w:cs="Calibri"/>
          <w:sz w:val="22"/>
          <w:szCs w:val="22"/>
        </w:rPr>
        <w:t xml:space="preserve"> el marco de este periodo de</w:t>
      </w:r>
      <w:r w:rsidRPr="00D365A1">
        <w:rPr>
          <w:rFonts w:ascii="Calibri" w:hAnsi="Calibri" w:cs="Calibri"/>
          <w:sz w:val="22"/>
          <w:szCs w:val="22"/>
        </w:rPr>
        <w:t xml:space="preserve"> profundas transformaciones económicas, tecnológicas y sociales</w:t>
      </w:r>
      <w:r w:rsidRPr="00AD0244">
        <w:rPr>
          <w:rFonts w:ascii="Calibri" w:hAnsi="Calibri" w:cs="Calibri"/>
          <w:sz w:val="22"/>
          <w:szCs w:val="22"/>
        </w:rPr>
        <w:t>. Nuestra clase política no</w:t>
      </w:r>
      <w:r>
        <w:rPr>
          <w:rFonts w:ascii="Calibri" w:hAnsi="Calibri" w:cs="Calibri"/>
          <w:sz w:val="22"/>
          <w:szCs w:val="22"/>
        </w:rPr>
        <w:t xml:space="preserve"> fue</w:t>
      </w:r>
      <w:r w:rsidRPr="00AD0244">
        <w:rPr>
          <w:rFonts w:ascii="Calibri" w:hAnsi="Calibri" w:cs="Calibri"/>
          <w:sz w:val="22"/>
          <w:szCs w:val="22"/>
        </w:rPr>
        <w:t xml:space="preserve"> capaz de establecer</w:t>
      </w:r>
      <w:r>
        <w:rPr>
          <w:rFonts w:ascii="Calibri" w:hAnsi="Calibri" w:cs="Calibri"/>
          <w:sz w:val="22"/>
          <w:szCs w:val="22"/>
        </w:rPr>
        <w:t xml:space="preserve"> internamente,</w:t>
      </w:r>
      <w:r w:rsidRPr="00AD0244">
        <w:rPr>
          <w:rFonts w:ascii="Calibri" w:hAnsi="Calibri" w:cs="Calibri"/>
          <w:sz w:val="22"/>
          <w:szCs w:val="22"/>
        </w:rPr>
        <w:t xml:space="preserve"> acuerdos de gobierno estables</w:t>
      </w:r>
      <w:r>
        <w:rPr>
          <w:rFonts w:ascii="Calibri" w:hAnsi="Calibri" w:cs="Calibri"/>
          <w:sz w:val="22"/>
          <w:szCs w:val="22"/>
        </w:rPr>
        <w:t xml:space="preserve">, aplicando una evolución más productiva y próspera de la producción industrial española. </w:t>
      </w:r>
    </w:p>
    <w:p w14:paraId="7A160284" w14:textId="77777777" w:rsidR="00D130BB" w:rsidRDefault="00D130BB" w:rsidP="00D130BB">
      <w:pPr>
        <w:jc w:val="both"/>
        <w:rPr>
          <w:rFonts w:ascii="Calibri" w:hAnsi="Calibri" w:cs="Calibri"/>
          <w:sz w:val="22"/>
          <w:szCs w:val="22"/>
        </w:rPr>
      </w:pPr>
      <w:r>
        <w:rPr>
          <w:rFonts w:ascii="Calibri" w:hAnsi="Calibri" w:cs="Calibri"/>
          <w:sz w:val="22"/>
          <w:szCs w:val="22"/>
        </w:rPr>
        <w:t>Durante la primera década del siglo XX, los dirigentes políticos mostraron exceso de incapacidad</w:t>
      </w:r>
      <w:r w:rsidRPr="00AD0244">
        <w:rPr>
          <w:rFonts w:ascii="Calibri" w:hAnsi="Calibri" w:cs="Calibri"/>
          <w:sz w:val="22"/>
          <w:szCs w:val="22"/>
        </w:rPr>
        <w:t xml:space="preserve"> en la gestión de los recursos nacionales</w:t>
      </w:r>
      <w:r>
        <w:rPr>
          <w:rFonts w:ascii="Calibri" w:hAnsi="Calibri" w:cs="Calibri"/>
          <w:sz w:val="22"/>
          <w:szCs w:val="22"/>
        </w:rPr>
        <w:t xml:space="preserve">, y un desconocimiento absoluto en la nueva </w:t>
      </w:r>
      <w:r w:rsidRPr="00AD0244">
        <w:rPr>
          <w:rFonts w:ascii="Calibri" w:hAnsi="Calibri" w:cs="Calibri"/>
          <w:sz w:val="22"/>
          <w:szCs w:val="22"/>
        </w:rPr>
        <w:t xml:space="preserve">gestión </w:t>
      </w:r>
      <w:r>
        <w:rPr>
          <w:rFonts w:ascii="Calibri" w:hAnsi="Calibri" w:cs="Calibri"/>
          <w:sz w:val="22"/>
          <w:szCs w:val="22"/>
        </w:rPr>
        <w:t xml:space="preserve">de la política de </w:t>
      </w:r>
      <w:r w:rsidRPr="00AD0244">
        <w:rPr>
          <w:rFonts w:ascii="Calibri" w:hAnsi="Calibri" w:cs="Calibri"/>
          <w:sz w:val="22"/>
          <w:szCs w:val="22"/>
        </w:rPr>
        <w:t>exterior</w:t>
      </w:r>
      <w:r>
        <w:rPr>
          <w:rFonts w:ascii="Calibri" w:hAnsi="Calibri" w:cs="Calibri"/>
          <w:sz w:val="22"/>
          <w:szCs w:val="22"/>
        </w:rPr>
        <w:t>es</w:t>
      </w:r>
      <w:r w:rsidRPr="00AD0244">
        <w:rPr>
          <w:rFonts w:ascii="Calibri" w:hAnsi="Calibri" w:cs="Calibri"/>
          <w:sz w:val="22"/>
          <w:szCs w:val="22"/>
        </w:rPr>
        <w:t xml:space="preserve">, acusada por la pérdida de las últimas posesiones </w:t>
      </w:r>
      <w:r>
        <w:rPr>
          <w:rFonts w:ascii="Calibri" w:hAnsi="Calibri" w:cs="Calibri"/>
          <w:sz w:val="22"/>
          <w:szCs w:val="22"/>
        </w:rPr>
        <w:t xml:space="preserve">de ultramar </w:t>
      </w:r>
      <w:r w:rsidRPr="00AD0244">
        <w:rPr>
          <w:rFonts w:ascii="Calibri" w:hAnsi="Calibri" w:cs="Calibri"/>
          <w:sz w:val="22"/>
          <w:szCs w:val="22"/>
        </w:rPr>
        <w:t xml:space="preserve">en 1898.  </w:t>
      </w:r>
    </w:p>
    <w:p w14:paraId="396B872D" w14:textId="77777777" w:rsidR="00D130BB" w:rsidRPr="00AD0244" w:rsidRDefault="00D130BB" w:rsidP="00D130BB">
      <w:pPr>
        <w:jc w:val="both"/>
        <w:rPr>
          <w:rFonts w:ascii="Calibri" w:hAnsi="Calibri" w:cs="Calibri"/>
          <w:sz w:val="22"/>
          <w:szCs w:val="22"/>
        </w:rPr>
      </w:pPr>
      <w:r w:rsidRPr="00AD0244">
        <w:rPr>
          <w:rFonts w:ascii="Calibri" w:hAnsi="Calibri" w:cs="Calibri"/>
          <w:sz w:val="22"/>
          <w:szCs w:val="22"/>
        </w:rPr>
        <w:t>La sociedad de España</w:t>
      </w:r>
      <w:r>
        <w:rPr>
          <w:rFonts w:ascii="Calibri" w:hAnsi="Calibri" w:cs="Calibri"/>
          <w:sz w:val="22"/>
          <w:szCs w:val="22"/>
        </w:rPr>
        <w:t xml:space="preserve"> de comienzos del siglo XX, sin derechos reconocidos en el trabajo,</w:t>
      </w:r>
      <w:r w:rsidRPr="00AD0244">
        <w:rPr>
          <w:rFonts w:ascii="Calibri" w:hAnsi="Calibri" w:cs="Calibri"/>
          <w:sz w:val="22"/>
          <w:szCs w:val="22"/>
        </w:rPr>
        <w:t xml:space="preserve"> pobre y analfabeta</w:t>
      </w:r>
      <w:r>
        <w:rPr>
          <w:rFonts w:ascii="Calibri" w:hAnsi="Calibri" w:cs="Calibri"/>
          <w:sz w:val="22"/>
          <w:szCs w:val="22"/>
        </w:rPr>
        <w:t>, tuvo que afrontar los numerosos desmanes que la clase política provocó, en algunas ocasiones, intencionadamente.</w:t>
      </w:r>
      <w:r w:rsidRPr="00AD0244">
        <w:rPr>
          <w:rFonts w:ascii="Calibri" w:hAnsi="Calibri" w:cs="Calibri"/>
          <w:sz w:val="22"/>
          <w:szCs w:val="22"/>
        </w:rPr>
        <w:t xml:space="preserve"> La tasa de analfabetismo</w:t>
      </w:r>
      <w:r>
        <w:rPr>
          <w:rFonts w:ascii="Calibri" w:hAnsi="Calibri" w:cs="Calibri"/>
          <w:sz w:val="22"/>
          <w:szCs w:val="22"/>
        </w:rPr>
        <w:t xml:space="preserve"> fue excesivamente </w:t>
      </w:r>
      <w:r w:rsidRPr="00AD0244">
        <w:rPr>
          <w:rFonts w:ascii="Calibri" w:hAnsi="Calibri" w:cs="Calibri"/>
          <w:sz w:val="22"/>
          <w:szCs w:val="22"/>
        </w:rPr>
        <w:t>elevada</w:t>
      </w:r>
      <w:r>
        <w:rPr>
          <w:rFonts w:ascii="Calibri" w:hAnsi="Calibri" w:cs="Calibri"/>
          <w:sz w:val="22"/>
          <w:szCs w:val="22"/>
        </w:rPr>
        <w:t>, tratándose de una Nación europea</w:t>
      </w:r>
      <w:r w:rsidRPr="00AD0244">
        <w:rPr>
          <w:rFonts w:ascii="Calibri" w:hAnsi="Calibri" w:cs="Calibri"/>
          <w:sz w:val="22"/>
          <w:szCs w:val="22"/>
        </w:rPr>
        <w:t xml:space="preserve">. Según una estadística realizada en 1931, tuvimos un 36% de analfabetos en nuestra sociedad, esto es, sólo uno de cada cuatro españoles de la época sabía leer y escribir. Si nos posicionamos a </w:t>
      </w:r>
      <w:r>
        <w:rPr>
          <w:rFonts w:ascii="Calibri" w:hAnsi="Calibri" w:cs="Calibri"/>
          <w:sz w:val="22"/>
          <w:szCs w:val="22"/>
        </w:rPr>
        <w:t>comienzos</w:t>
      </w:r>
      <w:r w:rsidRPr="00AD0244">
        <w:rPr>
          <w:rFonts w:ascii="Calibri" w:hAnsi="Calibri" w:cs="Calibri"/>
          <w:sz w:val="22"/>
          <w:szCs w:val="22"/>
        </w:rPr>
        <w:t xml:space="preserve"> del siglo XX la tasa de analfabetismo</w:t>
      </w:r>
      <w:r>
        <w:rPr>
          <w:rFonts w:ascii="Calibri" w:hAnsi="Calibri" w:cs="Calibri"/>
          <w:sz w:val="22"/>
          <w:szCs w:val="22"/>
        </w:rPr>
        <w:t xml:space="preserve"> tuvo que ser muchísimo </w:t>
      </w:r>
      <w:r w:rsidRPr="00AD0244">
        <w:rPr>
          <w:rFonts w:ascii="Calibri" w:hAnsi="Calibri" w:cs="Calibri"/>
          <w:sz w:val="22"/>
          <w:szCs w:val="22"/>
        </w:rPr>
        <w:t>más elevada.</w:t>
      </w:r>
    </w:p>
    <w:p w14:paraId="6D2DA1B0" w14:textId="77777777" w:rsidR="00D130BB" w:rsidRPr="00AD0244" w:rsidRDefault="00D130BB" w:rsidP="00D130BB">
      <w:pPr>
        <w:jc w:val="both"/>
        <w:rPr>
          <w:rFonts w:ascii="Calibri" w:hAnsi="Calibri" w:cs="Calibri"/>
          <w:sz w:val="22"/>
          <w:szCs w:val="22"/>
        </w:rPr>
      </w:pPr>
      <w:r w:rsidRPr="00AD0244">
        <w:rPr>
          <w:rFonts w:ascii="Calibri" w:hAnsi="Calibri" w:cs="Calibri"/>
          <w:sz w:val="22"/>
          <w:szCs w:val="22"/>
        </w:rPr>
        <w:t xml:space="preserve">Nuestra clase política, en sus inicios heredó modelos de gobierno, procedentes del siglo XIX, que fueron bastante inestable. Esa inestabilidad fue motivada por los reinados absolutistas y reformistas, los diferentes pronunciamientos, las regencias, las guerras civiles (guerras carlistas), </w:t>
      </w:r>
      <w:r w:rsidRPr="00AD0244">
        <w:rPr>
          <w:rFonts w:ascii="Calibri" w:hAnsi="Calibri" w:cs="Calibri"/>
          <w:sz w:val="22"/>
          <w:szCs w:val="22"/>
        </w:rPr>
        <w:lastRenderedPageBreak/>
        <w:t xml:space="preserve">la independencia de los países adscritos a La Corona de España, que formaban principalmente Sudamérica y América Central, y la pérdida de las últimas posesiones de Cuba, Filipinas, Puerto Rico y Las Palaos a favor de los EE.UU. </w:t>
      </w:r>
    </w:p>
    <w:p w14:paraId="0AA0BCB3" w14:textId="77777777" w:rsidR="00D130BB" w:rsidRPr="00AD0244" w:rsidRDefault="00D130BB" w:rsidP="00D130BB">
      <w:pPr>
        <w:jc w:val="both"/>
        <w:rPr>
          <w:rFonts w:ascii="Calibri" w:hAnsi="Calibri" w:cs="Calibri"/>
          <w:sz w:val="22"/>
          <w:szCs w:val="22"/>
        </w:rPr>
      </w:pPr>
      <w:r w:rsidRPr="00AD0244">
        <w:rPr>
          <w:rFonts w:ascii="Calibri" w:hAnsi="Calibri" w:cs="Calibri"/>
          <w:sz w:val="22"/>
          <w:szCs w:val="22"/>
        </w:rPr>
        <w:t xml:space="preserve">Finalizada la guerra que mantuvimos contra los EE.UU. en 1898, la clase política española inició </w:t>
      </w:r>
      <w:r>
        <w:rPr>
          <w:rFonts w:ascii="Calibri" w:hAnsi="Calibri" w:cs="Calibri"/>
          <w:sz w:val="22"/>
          <w:szCs w:val="22"/>
        </w:rPr>
        <w:t xml:space="preserve">el </w:t>
      </w:r>
      <w:r w:rsidRPr="00AD0244">
        <w:rPr>
          <w:rFonts w:ascii="Calibri" w:hAnsi="Calibri" w:cs="Calibri"/>
          <w:sz w:val="22"/>
          <w:szCs w:val="22"/>
        </w:rPr>
        <w:t xml:space="preserve">siglo XX </w:t>
      </w:r>
      <w:r>
        <w:rPr>
          <w:rFonts w:ascii="Calibri" w:hAnsi="Calibri" w:cs="Calibri"/>
          <w:sz w:val="22"/>
          <w:szCs w:val="22"/>
        </w:rPr>
        <w:t>de forma estrepitosa y torpe. L</w:t>
      </w:r>
      <w:r w:rsidRPr="00AD0244">
        <w:rPr>
          <w:rFonts w:ascii="Calibri" w:hAnsi="Calibri" w:cs="Calibri"/>
          <w:sz w:val="22"/>
          <w:szCs w:val="22"/>
        </w:rPr>
        <w:t>as publicaciones de la época describ</w:t>
      </w:r>
      <w:r>
        <w:rPr>
          <w:rFonts w:ascii="Calibri" w:hAnsi="Calibri" w:cs="Calibri"/>
          <w:sz w:val="22"/>
          <w:szCs w:val="22"/>
        </w:rPr>
        <w:t>iero</w:t>
      </w:r>
      <w:r w:rsidRPr="00AD0244">
        <w:rPr>
          <w:rFonts w:ascii="Calibri" w:hAnsi="Calibri" w:cs="Calibri"/>
          <w:sz w:val="22"/>
          <w:szCs w:val="22"/>
        </w:rPr>
        <w:t>n</w:t>
      </w:r>
      <w:r>
        <w:rPr>
          <w:rFonts w:ascii="Calibri" w:hAnsi="Calibri" w:cs="Calibri"/>
          <w:sz w:val="22"/>
          <w:szCs w:val="22"/>
        </w:rPr>
        <w:t xml:space="preserve"> todo tipo de </w:t>
      </w:r>
      <w:r w:rsidRPr="00AD0244">
        <w:rPr>
          <w:rFonts w:ascii="Calibri" w:hAnsi="Calibri" w:cs="Calibri"/>
          <w:sz w:val="22"/>
          <w:szCs w:val="22"/>
        </w:rPr>
        <w:t xml:space="preserve"> incompetencia</w:t>
      </w:r>
      <w:r>
        <w:rPr>
          <w:rFonts w:ascii="Calibri" w:hAnsi="Calibri" w:cs="Calibri"/>
          <w:sz w:val="22"/>
          <w:szCs w:val="22"/>
        </w:rPr>
        <w:t>s</w:t>
      </w:r>
      <w:r w:rsidRPr="00AD0244">
        <w:rPr>
          <w:rFonts w:ascii="Calibri" w:hAnsi="Calibri" w:cs="Calibri"/>
          <w:sz w:val="22"/>
          <w:szCs w:val="22"/>
        </w:rPr>
        <w:t xml:space="preserve">, especialmente a través de la conocida, </w:t>
      </w:r>
      <w:r>
        <w:rPr>
          <w:rFonts w:ascii="Calibri" w:hAnsi="Calibri" w:cs="Calibri"/>
          <w:sz w:val="22"/>
          <w:szCs w:val="22"/>
        </w:rPr>
        <w:t>«G</w:t>
      </w:r>
      <w:r w:rsidRPr="00AD0244">
        <w:rPr>
          <w:rFonts w:ascii="Calibri" w:hAnsi="Calibri" w:cs="Calibri"/>
          <w:sz w:val="22"/>
          <w:szCs w:val="22"/>
        </w:rPr>
        <w:t>eneración del 98</w:t>
      </w:r>
      <w:r>
        <w:rPr>
          <w:rFonts w:ascii="Calibri" w:hAnsi="Calibri" w:cs="Calibri"/>
          <w:sz w:val="22"/>
          <w:szCs w:val="22"/>
        </w:rPr>
        <w:t>»</w:t>
      </w:r>
      <w:r w:rsidRPr="00AD0244">
        <w:rPr>
          <w:rFonts w:ascii="Calibri" w:hAnsi="Calibri" w:cs="Calibri"/>
          <w:sz w:val="22"/>
          <w:szCs w:val="22"/>
        </w:rPr>
        <w:t>. La clase política</w:t>
      </w:r>
      <w:r>
        <w:rPr>
          <w:rFonts w:ascii="Calibri" w:hAnsi="Calibri" w:cs="Calibri"/>
          <w:sz w:val="22"/>
          <w:szCs w:val="22"/>
        </w:rPr>
        <w:t xml:space="preserve"> española</w:t>
      </w:r>
      <w:r w:rsidRPr="00AD0244">
        <w:rPr>
          <w:rFonts w:ascii="Calibri" w:hAnsi="Calibri" w:cs="Calibri"/>
          <w:sz w:val="22"/>
          <w:szCs w:val="22"/>
        </w:rPr>
        <w:t xml:space="preserve"> no aplicó lecci</w:t>
      </w:r>
      <w:r>
        <w:rPr>
          <w:rFonts w:ascii="Calibri" w:hAnsi="Calibri" w:cs="Calibri"/>
          <w:sz w:val="22"/>
          <w:szCs w:val="22"/>
        </w:rPr>
        <w:t>ones</w:t>
      </w:r>
      <w:r w:rsidRPr="00AD0244">
        <w:rPr>
          <w:rFonts w:ascii="Calibri" w:hAnsi="Calibri" w:cs="Calibri"/>
          <w:sz w:val="22"/>
          <w:szCs w:val="22"/>
        </w:rPr>
        <w:t xml:space="preserve"> aprendida</w:t>
      </w:r>
      <w:r>
        <w:rPr>
          <w:rFonts w:ascii="Calibri" w:hAnsi="Calibri" w:cs="Calibri"/>
          <w:sz w:val="22"/>
          <w:szCs w:val="22"/>
        </w:rPr>
        <w:t>s del pasado</w:t>
      </w:r>
      <w:r w:rsidRPr="00AD0244">
        <w:rPr>
          <w:rFonts w:ascii="Calibri" w:hAnsi="Calibri" w:cs="Calibri"/>
          <w:sz w:val="22"/>
          <w:szCs w:val="22"/>
        </w:rPr>
        <w:t xml:space="preserve">, </w:t>
      </w:r>
      <w:r>
        <w:rPr>
          <w:rFonts w:ascii="Calibri" w:hAnsi="Calibri" w:cs="Calibri"/>
          <w:sz w:val="22"/>
          <w:szCs w:val="22"/>
        </w:rPr>
        <w:t xml:space="preserve">especialmente </w:t>
      </w:r>
      <w:r w:rsidRPr="00AD0244">
        <w:rPr>
          <w:rFonts w:ascii="Calibri" w:hAnsi="Calibri" w:cs="Calibri"/>
          <w:sz w:val="22"/>
          <w:szCs w:val="22"/>
        </w:rPr>
        <w:t xml:space="preserve">de los sucesos y de los acontecimientos que </w:t>
      </w:r>
      <w:r>
        <w:rPr>
          <w:rFonts w:ascii="Calibri" w:hAnsi="Calibri" w:cs="Calibri"/>
          <w:sz w:val="22"/>
          <w:szCs w:val="22"/>
        </w:rPr>
        <w:t xml:space="preserve">se </w:t>
      </w:r>
      <w:r w:rsidRPr="00AD0244">
        <w:rPr>
          <w:rFonts w:ascii="Calibri" w:hAnsi="Calibri" w:cs="Calibri"/>
          <w:sz w:val="22"/>
          <w:szCs w:val="22"/>
        </w:rPr>
        <w:t>hereda</w:t>
      </w:r>
      <w:r>
        <w:rPr>
          <w:rFonts w:ascii="Calibri" w:hAnsi="Calibri" w:cs="Calibri"/>
          <w:sz w:val="22"/>
          <w:szCs w:val="22"/>
        </w:rPr>
        <w:t>ron</w:t>
      </w:r>
      <w:r w:rsidRPr="00AD0244">
        <w:rPr>
          <w:rFonts w:ascii="Calibri" w:hAnsi="Calibri" w:cs="Calibri"/>
          <w:sz w:val="22"/>
          <w:szCs w:val="22"/>
        </w:rPr>
        <w:t>, como resultado de una serie de gobiernos ineficaces, que nunca atendieron al progreso industrial, y al modelo de liderazgo político, procedente de las naciones y de los dirigentes, anteriormente citados. La clase política</w:t>
      </w:r>
      <w:r>
        <w:rPr>
          <w:rFonts w:ascii="Calibri" w:hAnsi="Calibri" w:cs="Calibri"/>
          <w:sz w:val="22"/>
          <w:szCs w:val="22"/>
        </w:rPr>
        <w:t xml:space="preserve"> apenas </w:t>
      </w:r>
      <w:r w:rsidRPr="00AD0244">
        <w:rPr>
          <w:rFonts w:ascii="Calibri" w:hAnsi="Calibri" w:cs="Calibri"/>
          <w:sz w:val="22"/>
          <w:szCs w:val="22"/>
        </w:rPr>
        <w:t>se preocupó por la sociedad que goberna</w:t>
      </w:r>
      <w:r>
        <w:rPr>
          <w:rFonts w:ascii="Calibri" w:hAnsi="Calibri" w:cs="Calibri"/>
          <w:sz w:val="22"/>
          <w:szCs w:val="22"/>
        </w:rPr>
        <w:t>ron</w:t>
      </w:r>
      <w:r w:rsidRPr="00AD0244">
        <w:rPr>
          <w:rFonts w:ascii="Calibri" w:hAnsi="Calibri" w:cs="Calibri"/>
          <w:sz w:val="22"/>
          <w:szCs w:val="22"/>
        </w:rPr>
        <w:t>, que requ</w:t>
      </w:r>
      <w:r>
        <w:rPr>
          <w:rFonts w:ascii="Calibri" w:hAnsi="Calibri" w:cs="Calibri"/>
          <w:sz w:val="22"/>
          <w:szCs w:val="22"/>
        </w:rPr>
        <w:t>i</w:t>
      </w:r>
      <w:r w:rsidRPr="00AD0244">
        <w:rPr>
          <w:rFonts w:ascii="Calibri" w:hAnsi="Calibri" w:cs="Calibri"/>
          <w:sz w:val="22"/>
          <w:szCs w:val="22"/>
        </w:rPr>
        <w:t>r</w:t>
      </w:r>
      <w:r>
        <w:rPr>
          <w:rFonts w:ascii="Calibri" w:hAnsi="Calibri" w:cs="Calibri"/>
          <w:sz w:val="22"/>
          <w:szCs w:val="22"/>
        </w:rPr>
        <w:t>ió</w:t>
      </w:r>
      <w:r w:rsidRPr="00AD0244">
        <w:rPr>
          <w:rFonts w:ascii="Calibri" w:hAnsi="Calibri" w:cs="Calibri"/>
          <w:sz w:val="22"/>
          <w:szCs w:val="22"/>
        </w:rPr>
        <w:t xml:space="preserve"> de forma urgente, más desarrollo </w:t>
      </w:r>
      <w:r>
        <w:rPr>
          <w:rFonts w:ascii="Calibri" w:hAnsi="Calibri" w:cs="Calibri"/>
          <w:sz w:val="22"/>
          <w:szCs w:val="22"/>
        </w:rPr>
        <w:t xml:space="preserve">mayor </w:t>
      </w:r>
      <w:r w:rsidRPr="00AD0244">
        <w:rPr>
          <w:rFonts w:ascii="Calibri" w:hAnsi="Calibri" w:cs="Calibri"/>
          <w:sz w:val="22"/>
          <w:szCs w:val="22"/>
        </w:rPr>
        <w:t xml:space="preserve"> modernización.     </w:t>
      </w:r>
    </w:p>
    <w:p w14:paraId="5373D7E6" w14:textId="77777777" w:rsidR="00D130BB" w:rsidRPr="00AD0244" w:rsidRDefault="00D130BB" w:rsidP="00D130BB">
      <w:pPr>
        <w:jc w:val="both"/>
        <w:rPr>
          <w:rFonts w:ascii="Calibri" w:hAnsi="Calibri" w:cs="Calibri"/>
          <w:sz w:val="22"/>
          <w:szCs w:val="22"/>
        </w:rPr>
      </w:pPr>
      <w:r w:rsidRPr="00AD0244">
        <w:rPr>
          <w:rFonts w:ascii="Calibri" w:hAnsi="Calibri" w:cs="Calibri"/>
          <w:sz w:val="22"/>
          <w:szCs w:val="22"/>
        </w:rPr>
        <w:t>En lo referente al nuevo orden mundial, el dominio exterior del territorio de las naciones colonialistas emergentes se caracterizó por la explotación de los recursos de las naciones dominadas. Comenz</w:t>
      </w:r>
      <w:r>
        <w:rPr>
          <w:rFonts w:ascii="Calibri" w:hAnsi="Calibri" w:cs="Calibri"/>
          <w:sz w:val="22"/>
          <w:szCs w:val="22"/>
        </w:rPr>
        <w:t>ó</w:t>
      </w:r>
      <w:r w:rsidRPr="00AD0244">
        <w:rPr>
          <w:rFonts w:ascii="Calibri" w:hAnsi="Calibri" w:cs="Calibri"/>
          <w:sz w:val="22"/>
          <w:szCs w:val="22"/>
        </w:rPr>
        <w:t xml:space="preserve"> el deterioro de los antiguos Imperios y aparec</w:t>
      </w:r>
      <w:r>
        <w:rPr>
          <w:rFonts w:ascii="Calibri" w:hAnsi="Calibri" w:cs="Calibri"/>
          <w:sz w:val="22"/>
          <w:szCs w:val="22"/>
        </w:rPr>
        <w:t>ieron</w:t>
      </w:r>
      <w:r w:rsidRPr="00AD0244">
        <w:rPr>
          <w:rFonts w:ascii="Calibri" w:hAnsi="Calibri" w:cs="Calibri"/>
          <w:sz w:val="22"/>
          <w:szCs w:val="22"/>
        </w:rPr>
        <w:t xml:space="preserve"> en escena nuevo</w:t>
      </w:r>
      <w:r>
        <w:rPr>
          <w:rFonts w:ascii="Calibri" w:hAnsi="Calibri" w:cs="Calibri"/>
          <w:sz w:val="22"/>
          <w:szCs w:val="22"/>
        </w:rPr>
        <w:t>s métodos y</w:t>
      </w:r>
      <w:r w:rsidRPr="00AD0244">
        <w:rPr>
          <w:rFonts w:ascii="Calibri" w:hAnsi="Calibri" w:cs="Calibri"/>
          <w:sz w:val="22"/>
          <w:szCs w:val="22"/>
        </w:rPr>
        <w:t xml:space="preserve"> modelo de conquista, manten</w:t>
      </w:r>
      <w:r>
        <w:rPr>
          <w:rFonts w:ascii="Calibri" w:hAnsi="Calibri" w:cs="Calibri"/>
          <w:sz w:val="22"/>
          <w:szCs w:val="22"/>
        </w:rPr>
        <w:t>iendo</w:t>
      </w:r>
      <w:r w:rsidRPr="00AD0244">
        <w:rPr>
          <w:rFonts w:ascii="Calibri" w:hAnsi="Calibri" w:cs="Calibri"/>
          <w:sz w:val="22"/>
          <w:szCs w:val="22"/>
        </w:rPr>
        <w:t xml:space="preserve"> presencia </w:t>
      </w:r>
      <w:r>
        <w:rPr>
          <w:rFonts w:ascii="Calibri" w:hAnsi="Calibri" w:cs="Calibri"/>
          <w:sz w:val="22"/>
          <w:szCs w:val="22"/>
        </w:rPr>
        <w:t xml:space="preserve">las naciones dominantes </w:t>
      </w:r>
      <w:r w:rsidRPr="00AD0244">
        <w:rPr>
          <w:rFonts w:ascii="Calibri" w:hAnsi="Calibri" w:cs="Calibri"/>
          <w:sz w:val="22"/>
          <w:szCs w:val="22"/>
        </w:rPr>
        <w:t>en otras nacione</w:t>
      </w:r>
      <w:r>
        <w:rPr>
          <w:rFonts w:ascii="Calibri" w:hAnsi="Calibri" w:cs="Calibri"/>
          <w:sz w:val="22"/>
          <w:szCs w:val="22"/>
        </w:rPr>
        <w:t xml:space="preserve">s inferiores, </w:t>
      </w:r>
      <w:r w:rsidRPr="00AD0244">
        <w:rPr>
          <w:rFonts w:ascii="Calibri" w:hAnsi="Calibri" w:cs="Calibri"/>
          <w:sz w:val="22"/>
          <w:szCs w:val="22"/>
        </w:rPr>
        <w:t>explo</w:t>
      </w:r>
      <w:r>
        <w:rPr>
          <w:rFonts w:ascii="Calibri" w:hAnsi="Calibri" w:cs="Calibri"/>
          <w:sz w:val="22"/>
          <w:szCs w:val="22"/>
        </w:rPr>
        <w:t>tando</w:t>
      </w:r>
      <w:r w:rsidRPr="00AD0244">
        <w:rPr>
          <w:rFonts w:ascii="Calibri" w:hAnsi="Calibri" w:cs="Calibri"/>
          <w:sz w:val="22"/>
          <w:szCs w:val="22"/>
        </w:rPr>
        <w:t xml:space="preserve"> sus recursos naturales para </w:t>
      </w:r>
      <w:r>
        <w:rPr>
          <w:rFonts w:ascii="Calibri" w:hAnsi="Calibri" w:cs="Calibri"/>
          <w:sz w:val="22"/>
          <w:szCs w:val="22"/>
        </w:rPr>
        <w:t xml:space="preserve">su </w:t>
      </w:r>
      <w:r w:rsidRPr="00AD0244">
        <w:rPr>
          <w:rFonts w:ascii="Calibri" w:hAnsi="Calibri" w:cs="Calibri"/>
          <w:sz w:val="22"/>
          <w:szCs w:val="22"/>
        </w:rPr>
        <w:t xml:space="preserve">enriquecimiento </w:t>
      </w:r>
      <w:r>
        <w:rPr>
          <w:rFonts w:ascii="Calibri" w:hAnsi="Calibri" w:cs="Calibri"/>
          <w:sz w:val="22"/>
          <w:szCs w:val="22"/>
        </w:rPr>
        <w:t>y dominio</w:t>
      </w:r>
      <w:r w:rsidRPr="00AD0244">
        <w:rPr>
          <w:rFonts w:ascii="Calibri" w:hAnsi="Calibri" w:cs="Calibri"/>
          <w:sz w:val="22"/>
          <w:szCs w:val="22"/>
        </w:rPr>
        <w:t xml:space="preserve">. </w:t>
      </w:r>
    </w:p>
    <w:p w14:paraId="1E2E673A" w14:textId="77777777" w:rsidR="00D130BB" w:rsidRPr="00AD0244" w:rsidRDefault="00D130BB" w:rsidP="00D130BB">
      <w:pPr>
        <w:jc w:val="both"/>
        <w:rPr>
          <w:rFonts w:ascii="Calibri" w:hAnsi="Calibri" w:cs="Calibri"/>
          <w:sz w:val="22"/>
          <w:szCs w:val="22"/>
        </w:rPr>
      </w:pPr>
      <w:r w:rsidRPr="00AD0244">
        <w:rPr>
          <w:rFonts w:ascii="Calibri" w:hAnsi="Calibri" w:cs="Calibri"/>
          <w:sz w:val="22"/>
          <w:szCs w:val="22"/>
        </w:rPr>
        <w:t>El colonialismo, fue</w:t>
      </w:r>
      <w:r>
        <w:rPr>
          <w:rFonts w:ascii="Calibri" w:hAnsi="Calibri" w:cs="Calibri"/>
          <w:sz w:val="22"/>
          <w:szCs w:val="22"/>
        </w:rPr>
        <w:t xml:space="preserve"> en este sentido, el</w:t>
      </w:r>
      <w:r w:rsidRPr="00AD0244">
        <w:rPr>
          <w:rFonts w:ascii="Calibri" w:hAnsi="Calibri" w:cs="Calibri"/>
          <w:sz w:val="22"/>
          <w:szCs w:val="22"/>
        </w:rPr>
        <w:t xml:space="preserve"> nuevo modelo de explotación y enriquecimiento. Naciones industrializadas fuertes y modernas, se establecieron en continentes como el de África. Existió un reclamo suculento</w:t>
      </w:r>
      <w:r>
        <w:rPr>
          <w:rFonts w:ascii="Calibri" w:hAnsi="Calibri" w:cs="Calibri"/>
          <w:sz w:val="22"/>
          <w:szCs w:val="22"/>
        </w:rPr>
        <w:t xml:space="preserve"> de</w:t>
      </w:r>
      <w:r w:rsidRPr="00AD0244">
        <w:rPr>
          <w:rFonts w:ascii="Calibri" w:hAnsi="Calibri" w:cs="Calibri"/>
          <w:sz w:val="22"/>
          <w:szCs w:val="22"/>
        </w:rPr>
        <w:t xml:space="preserve"> riquezas y </w:t>
      </w:r>
      <w:r>
        <w:rPr>
          <w:rFonts w:ascii="Calibri" w:hAnsi="Calibri" w:cs="Calibri"/>
          <w:sz w:val="22"/>
          <w:szCs w:val="22"/>
        </w:rPr>
        <w:t xml:space="preserve">de </w:t>
      </w:r>
      <w:r w:rsidRPr="00AD0244">
        <w:rPr>
          <w:rFonts w:ascii="Calibri" w:hAnsi="Calibri" w:cs="Calibri"/>
          <w:sz w:val="22"/>
          <w:szCs w:val="22"/>
        </w:rPr>
        <w:t>beneficios naturales por el que estas naciones, principalmente las europeas, explotaron</w:t>
      </w:r>
      <w:r>
        <w:rPr>
          <w:rFonts w:ascii="Calibri" w:hAnsi="Calibri" w:cs="Calibri"/>
          <w:sz w:val="22"/>
          <w:szCs w:val="22"/>
        </w:rPr>
        <w:t xml:space="preserve"> aquellos</w:t>
      </w:r>
      <w:r w:rsidRPr="00AD0244">
        <w:rPr>
          <w:rFonts w:ascii="Calibri" w:hAnsi="Calibri" w:cs="Calibri"/>
          <w:sz w:val="22"/>
          <w:szCs w:val="22"/>
        </w:rPr>
        <w:t xml:space="preserve"> territorios. Los beneficios que</w:t>
      </w:r>
      <w:r>
        <w:rPr>
          <w:rFonts w:ascii="Calibri" w:hAnsi="Calibri" w:cs="Calibri"/>
          <w:sz w:val="22"/>
          <w:szCs w:val="22"/>
        </w:rPr>
        <w:t xml:space="preserve"> obtuvieron</w:t>
      </w:r>
      <w:r w:rsidRPr="00AD0244">
        <w:rPr>
          <w:rFonts w:ascii="Calibri" w:hAnsi="Calibri" w:cs="Calibri"/>
          <w:sz w:val="22"/>
          <w:szCs w:val="22"/>
        </w:rPr>
        <w:t>, en su mayor parte fueron destinados a las naciones y a las empresas que coloniz</w:t>
      </w:r>
      <w:r>
        <w:rPr>
          <w:rFonts w:ascii="Calibri" w:hAnsi="Calibri" w:cs="Calibri"/>
          <w:sz w:val="22"/>
          <w:szCs w:val="22"/>
        </w:rPr>
        <w:t>aron</w:t>
      </w:r>
      <w:r w:rsidRPr="00AD0244">
        <w:rPr>
          <w:rFonts w:ascii="Calibri" w:hAnsi="Calibri" w:cs="Calibri"/>
          <w:sz w:val="22"/>
          <w:szCs w:val="22"/>
        </w:rPr>
        <w:t xml:space="preserve"> </w:t>
      </w:r>
      <w:r>
        <w:rPr>
          <w:rFonts w:ascii="Calibri" w:hAnsi="Calibri" w:cs="Calibri"/>
          <w:sz w:val="22"/>
          <w:szCs w:val="22"/>
        </w:rPr>
        <w:t>los</w:t>
      </w:r>
      <w:r w:rsidRPr="00AD0244">
        <w:rPr>
          <w:rFonts w:ascii="Calibri" w:hAnsi="Calibri" w:cs="Calibri"/>
          <w:sz w:val="22"/>
          <w:szCs w:val="22"/>
        </w:rPr>
        <w:t xml:space="preserve"> territorio</w:t>
      </w:r>
      <w:r>
        <w:rPr>
          <w:rFonts w:ascii="Calibri" w:hAnsi="Calibri" w:cs="Calibri"/>
          <w:sz w:val="22"/>
          <w:szCs w:val="22"/>
        </w:rPr>
        <w:t>s</w:t>
      </w:r>
      <w:r w:rsidRPr="00AD0244">
        <w:rPr>
          <w:rFonts w:ascii="Calibri" w:hAnsi="Calibri" w:cs="Calibri"/>
          <w:sz w:val="22"/>
          <w:szCs w:val="22"/>
        </w:rPr>
        <w:t xml:space="preserve">, y tan sólo una pequeña parte de aquellos beneficios, </w:t>
      </w:r>
      <w:r>
        <w:rPr>
          <w:rFonts w:ascii="Calibri" w:hAnsi="Calibri" w:cs="Calibri"/>
          <w:sz w:val="22"/>
          <w:szCs w:val="22"/>
        </w:rPr>
        <w:t>fueron destinados para</w:t>
      </w:r>
      <w:r w:rsidRPr="00AD0244">
        <w:rPr>
          <w:rFonts w:ascii="Calibri" w:hAnsi="Calibri" w:cs="Calibri"/>
          <w:sz w:val="22"/>
          <w:szCs w:val="22"/>
        </w:rPr>
        <w:t xml:space="preserve"> los habitantes de aquellas naciones explotadas, o para la población que vivía en aquellos territorios indómitos. Estas naciones permitieron la explotación de sus recursos a cambio de mínimos beneficios.</w:t>
      </w:r>
    </w:p>
    <w:p w14:paraId="753AD949" w14:textId="77777777" w:rsidR="00D130BB" w:rsidRPr="00AD0244" w:rsidRDefault="00D130BB" w:rsidP="00D130BB">
      <w:pPr>
        <w:jc w:val="both"/>
        <w:rPr>
          <w:rFonts w:ascii="Calibri" w:hAnsi="Calibri" w:cs="Calibri"/>
          <w:sz w:val="22"/>
          <w:szCs w:val="22"/>
        </w:rPr>
      </w:pPr>
      <w:r w:rsidRPr="00AD0244">
        <w:rPr>
          <w:rFonts w:ascii="Calibri" w:hAnsi="Calibri" w:cs="Calibri"/>
          <w:sz w:val="22"/>
          <w:szCs w:val="22"/>
        </w:rPr>
        <w:t>El Rey Alfonso XIII accedió al trono el 17 de mayo de 1902, a la edad de dieciséis años. Su</w:t>
      </w:r>
      <w:r>
        <w:rPr>
          <w:rFonts w:ascii="Calibri" w:hAnsi="Calibri" w:cs="Calibri"/>
          <w:sz w:val="22"/>
          <w:szCs w:val="22"/>
        </w:rPr>
        <w:t>s</w:t>
      </w:r>
      <w:r w:rsidRPr="00AD0244">
        <w:rPr>
          <w:rFonts w:ascii="Calibri" w:hAnsi="Calibri" w:cs="Calibri"/>
          <w:sz w:val="22"/>
          <w:szCs w:val="22"/>
        </w:rPr>
        <w:t xml:space="preserve"> conocimiento</w:t>
      </w:r>
      <w:r>
        <w:rPr>
          <w:rFonts w:ascii="Calibri" w:hAnsi="Calibri" w:cs="Calibri"/>
          <w:sz w:val="22"/>
          <w:szCs w:val="22"/>
        </w:rPr>
        <w:t>s</w:t>
      </w:r>
      <w:r w:rsidRPr="00AD0244">
        <w:rPr>
          <w:rFonts w:ascii="Calibri" w:hAnsi="Calibri" w:cs="Calibri"/>
          <w:sz w:val="22"/>
          <w:szCs w:val="22"/>
        </w:rPr>
        <w:t xml:space="preserve"> sobre el </w:t>
      </w:r>
      <w:r>
        <w:rPr>
          <w:rFonts w:ascii="Calibri" w:hAnsi="Calibri" w:cs="Calibri"/>
          <w:sz w:val="22"/>
          <w:szCs w:val="22"/>
        </w:rPr>
        <w:t>G</w:t>
      </w:r>
      <w:r w:rsidRPr="00AD0244">
        <w:rPr>
          <w:rFonts w:ascii="Calibri" w:hAnsi="Calibri" w:cs="Calibri"/>
          <w:sz w:val="22"/>
          <w:szCs w:val="22"/>
        </w:rPr>
        <w:t xml:space="preserve">obierno de una </w:t>
      </w:r>
      <w:r>
        <w:rPr>
          <w:rFonts w:ascii="Calibri" w:hAnsi="Calibri" w:cs="Calibri"/>
          <w:sz w:val="22"/>
          <w:szCs w:val="22"/>
        </w:rPr>
        <w:t>N</w:t>
      </w:r>
      <w:r w:rsidRPr="00AD0244">
        <w:rPr>
          <w:rFonts w:ascii="Calibri" w:hAnsi="Calibri" w:cs="Calibri"/>
          <w:sz w:val="22"/>
          <w:szCs w:val="22"/>
        </w:rPr>
        <w:t xml:space="preserve">ación y sobre el </w:t>
      </w:r>
      <w:r>
        <w:rPr>
          <w:rFonts w:ascii="Calibri" w:hAnsi="Calibri" w:cs="Calibri"/>
          <w:sz w:val="22"/>
          <w:szCs w:val="22"/>
        </w:rPr>
        <w:t>E</w:t>
      </w:r>
      <w:r w:rsidRPr="00AD0244">
        <w:rPr>
          <w:rFonts w:ascii="Calibri" w:hAnsi="Calibri" w:cs="Calibri"/>
          <w:sz w:val="22"/>
          <w:szCs w:val="22"/>
        </w:rPr>
        <w:t>stado</w:t>
      </w:r>
      <w:r>
        <w:rPr>
          <w:rFonts w:ascii="Calibri" w:hAnsi="Calibri" w:cs="Calibri"/>
          <w:sz w:val="22"/>
          <w:szCs w:val="22"/>
        </w:rPr>
        <w:t xml:space="preserve"> y </w:t>
      </w:r>
      <w:r w:rsidRPr="00AD0244">
        <w:rPr>
          <w:rFonts w:ascii="Calibri" w:hAnsi="Calibri" w:cs="Calibri"/>
          <w:sz w:val="22"/>
          <w:szCs w:val="22"/>
        </w:rPr>
        <w:t xml:space="preserve">la política </w:t>
      </w:r>
      <w:r>
        <w:rPr>
          <w:rFonts w:ascii="Calibri" w:hAnsi="Calibri" w:cs="Calibri"/>
          <w:sz w:val="22"/>
          <w:szCs w:val="22"/>
        </w:rPr>
        <w:t>en</w:t>
      </w:r>
      <w:r w:rsidRPr="00AD0244">
        <w:rPr>
          <w:rFonts w:ascii="Calibri" w:hAnsi="Calibri" w:cs="Calibri"/>
          <w:sz w:val="22"/>
          <w:szCs w:val="22"/>
        </w:rPr>
        <w:t xml:space="preserve"> España</w:t>
      </w:r>
      <w:r>
        <w:rPr>
          <w:rFonts w:ascii="Calibri" w:hAnsi="Calibri" w:cs="Calibri"/>
          <w:sz w:val="22"/>
          <w:szCs w:val="22"/>
        </w:rPr>
        <w:t xml:space="preserve"> fueron</w:t>
      </w:r>
      <w:r w:rsidRPr="00AD0244">
        <w:rPr>
          <w:rFonts w:ascii="Calibri" w:hAnsi="Calibri" w:cs="Calibri"/>
          <w:sz w:val="22"/>
          <w:szCs w:val="22"/>
        </w:rPr>
        <w:t xml:space="preserve"> muy generales y</w:t>
      </w:r>
      <w:r>
        <w:rPr>
          <w:rFonts w:ascii="Calibri" w:hAnsi="Calibri" w:cs="Calibri"/>
          <w:sz w:val="22"/>
          <w:szCs w:val="22"/>
        </w:rPr>
        <w:t xml:space="preserve"> expuesto de forma interesada.</w:t>
      </w:r>
      <w:r w:rsidRPr="00AD0244">
        <w:rPr>
          <w:rFonts w:ascii="Calibri" w:hAnsi="Calibri" w:cs="Calibri"/>
          <w:sz w:val="22"/>
          <w:szCs w:val="22"/>
        </w:rPr>
        <w:t xml:space="preserve"> </w:t>
      </w:r>
      <w:r>
        <w:rPr>
          <w:rFonts w:ascii="Calibri" w:hAnsi="Calibri" w:cs="Calibri"/>
          <w:sz w:val="22"/>
          <w:szCs w:val="22"/>
        </w:rPr>
        <w:t>L</w:t>
      </w:r>
      <w:r w:rsidRPr="00AD0244">
        <w:rPr>
          <w:rFonts w:ascii="Calibri" w:hAnsi="Calibri" w:cs="Calibri"/>
          <w:sz w:val="22"/>
          <w:szCs w:val="22"/>
        </w:rPr>
        <w:t>os despachos y ordenes reales</w:t>
      </w:r>
      <w:r>
        <w:rPr>
          <w:rFonts w:ascii="Calibri" w:hAnsi="Calibri" w:cs="Calibri"/>
          <w:sz w:val="22"/>
          <w:szCs w:val="22"/>
        </w:rPr>
        <w:t xml:space="preserve"> que el Rey, por ley,</w:t>
      </w:r>
      <w:r w:rsidRPr="00AD0244">
        <w:rPr>
          <w:rFonts w:ascii="Calibri" w:hAnsi="Calibri" w:cs="Calibri"/>
          <w:sz w:val="22"/>
          <w:szCs w:val="22"/>
        </w:rPr>
        <w:t xml:space="preserve"> </w:t>
      </w:r>
      <w:r>
        <w:rPr>
          <w:rFonts w:ascii="Calibri" w:hAnsi="Calibri" w:cs="Calibri"/>
          <w:sz w:val="22"/>
          <w:szCs w:val="22"/>
        </w:rPr>
        <w:t xml:space="preserve">siempre tuvo que rubricar, fueron entregados en audiencias </w:t>
      </w:r>
      <w:r w:rsidRPr="00AD0244">
        <w:rPr>
          <w:rFonts w:ascii="Calibri" w:hAnsi="Calibri" w:cs="Calibri"/>
          <w:sz w:val="22"/>
          <w:szCs w:val="22"/>
        </w:rPr>
        <w:t>muy discreta</w:t>
      </w:r>
      <w:r>
        <w:rPr>
          <w:rFonts w:ascii="Calibri" w:hAnsi="Calibri" w:cs="Calibri"/>
          <w:sz w:val="22"/>
          <w:szCs w:val="22"/>
        </w:rPr>
        <w:t>s</w:t>
      </w:r>
      <w:r w:rsidRPr="00AD0244">
        <w:rPr>
          <w:rFonts w:ascii="Calibri" w:hAnsi="Calibri" w:cs="Calibri"/>
          <w:sz w:val="22"/>
          <w:szCs w:val="22"/>
        </w:rPr>
        <w:t xml:space="preserve">, tratando de evitar que SS.MM </w:t>
      </w:r>
      <w:r>
        <w:rPr>
          <w:rFonts w:ascii="Calibri" w:hAnsi="Calibri" w:cs="Calibri"/>
          <w:sz w:val="22"/>
          <w:szCs w:val="22"/>
        </w:rPr>
        <w:t xml:space="preserve">El Rey Alfonso XIII comenzase a tener criterio y </w:t>
      </w:r>
      <w:r w:rsidRPr="00AD0244">
        <w:rPr>
          <w:rFonts w:ascii="Calibri" w:hAnsi="Calibri" w:cs="Calibri"/>
          <w:sz w:val="22"/>
          <w:szCs w:val="22"/>
        </w:rPr>
        <w:t>participase</w:t>
      </w:r>
      <w:r>
        <w:rPr>
          <w:rFonts w:ascii="Calibri" w:hAnsi="Calibri" w:cs="Calibri"/>
          <w:sz w:val="22"/>
          <w:szCs w:val="22"/>
        </w:rPr>
        <w:t xml:space="preserve"> </w:t>
      </w:r>
      <w:r w:rsidRPr="00AD0244">
        <w:rPr>
          <w:rFonts w:ascii="Calibri" w:hAnsi="Calibri" w:cs="Calibri"/>
          <w:sz w:val="22"/>
          <w:szCs w:val="22"/>
        </w:rPr>
        <w:t xml:space="preserve">en materias de gobierno. </w:t>
      </w:r>
      <w:r>
        <w:rPr>
          <w:rFonts w:ascii="Calibri" w:hAnsi="Calibri" w:cs="Calibri"/>
          <w:sz w:val="22"/>
          <w:szCs w:val="22"/>
        </w:rPr>
        <w:t>Como resultado de aquellos métodos proteccionistas, de ciertos mandatarios cercanos a la Corte, fue de sobra</w:t>
      </w:r>
      <w:r w:rsidRPr="00AD0244">
        <w:rPr>
          <w:rFonts w:ascii="Calibri" w:hAnsi="Calibri" w:cs="Calibri"/>
          <w:sz w:val="22"/>
          <w:szCs w:val="22"/>
        </w:rPr>
        <w:t xml:space="preserve"> conocida</w:t>
      </w:r>
      <w:r>
        <w:rPr>
          <w:rFonts w:ascii="Calibri" w:hAnsi="Calibri" w:cs="Calibri"/>
          <w:sz w:val="22"/>
          <w:szCs w:val="22"/>
        </w:rPr>
        <w:t xml:space="preserve"> la</w:t>
      </w:r>
      <w:r w:rsidRPr="00AD0244">
        <w:rPr>
          <w:rFonts w:ascii="Calibri" w:hAnsi="Calibri" w:cs="Calibri"/>
          <w:sz w:val="22"/>
          <w:szCs w:val="22"/>
        </w:rPr>
        <w:t xml:space="preserve"> laxa comprensión </w:t>
      </w:r>
      <w:r>
        <w:rPr>
          <w:rFonts w:ascii="Calibri" w:hAnsi="Calibri" w:cs="Calibri"/>
          <w:sz w:val="22"/>
          <w:szCs w:val="22"/>
        </w:rPr>
        <w:t xml:space="preserve">en aspectos </w:t>
      </w:r>
      <w:r w:rsidRPr="00AD0244">
        <w:rPr>
          <w:rFonts w:ascii="Calibri" w:hAnsi="Calibri" w:cs="Calibri"/>
          <w:sz w:val="22"/>
          <w:szCs w:val="22"/>
        </w:rPr>
        <w:t>de política nacional e internacional</w:t>
      </w:r>
      <w:r>
        <w:rPr>
          <w:rFonts w:ascii="Calibri" w:hAnsi="Calibri" w:cs="Calibri"/>
          <w:sz w:val="22"/>
          <w:szCs w:val="22"/>
        </w:rPr>
        <w:t xml:space="preserve"> que llegó a manifestar </w:t>
      </w:r>
      <w:r w:rsidRPr="00AD0244">
        <w:rPr>
          <w:rFonts w:ascii="Calibri" w:hAnsi="Calibri" w:cs="Calibri"/>
          <w:sz w:val="22"/>
          <w:szCs w:val="22"/>
        </w:rPr>
        <w:t xml:space="preserve">SS.MM </w:t>
      </w:r>
      <w:r>
        <w:rPr>
          <w:rFonts w:ascii="Calibri" w:hAnsi="Calibri" w:cs="Calibri"/>
          <w:sz w:val="22"/>
          <w:szCs w:val="22"/>
        </w:rPr>
        <w:t xml:space="preserve">El Rey Alfonso XIII </w:t>
      </w:r>
      <w:r w:rsidRPr="00AD0244">
        <w:rPr>
          <w:rFonts w:ascii="Calibri" w:hAnsi="Calibri" w:cs="Calibri"/>
          <w:sz w:val="22"/>
          <w:szCs w:val="22"/>
        </w:rPr>
        <w:t xml:space="preserve">, así como su falta de habilidad y energía a la hora de </w:t>
      </w:r>
      <w:r>
        <w:rPr>
          <w:rFonts w:ascii="Calibri" w:hAnsi="Calibri" w:cs="Calibri"/>
          <w:sz w:val="22"/>
          <w:szCs w:val="22"/>
        </w:rPr>
        <w:t xml:space="preserve">negociar y de </w:t>
      </w:r>
      <w:r w:rsidRPr="00AD0244">
        <w:rPr>
          <w:rFonts w:ascii="Calibri" w:hAnsi="Calibri" w:cs="Calibri"/>
          <w:sz w:val="22"/>
          <w:szCs w:val="22"/>
        </w:rPr>
        <w:t xml:space="preserve">gobernar. </w:t>
      </w:r>
    </w:p>
    <w:p w14:paraId="6DAEAEB7" w14:textId="77777777" w:rsidR="00D130BB" w:rsidRPr="00AD0244" w:rsidRDefault="00D130BB" w:rsidP="00D130BB">
      <w:pPr>
        <w:jc w:val="both"/>
        <w:rPr>
          <w:rFonts w:ascii="Calibri" w:hAnsi="Calibri" w:cs="Calibri"/>
          <w:sz w:val="22"/>
          <w:szCs w:val="22"/>
        </w:rPr>
      </w:pPr>
      <w:r w:rsidRPr="00AD0244">
        <w:rPr>
          <w:rFonts w:ascii="Calibri" w:hAnsi="Calibri" w:cs="Calibri"/>
          <w:sz w:val="22"/>
          <w:szCs w:val="22"/>
        </w:rPr>
        <w:t xml:space="preserve">Los políticos </w:t>
      </w:r>
      <w:r>
        <w:rPr>
          <w:rFonts w:ascii="Calibri" w:hAnsi="Calibri" w:cs="Calibri"/>
          <w:sz w:val="22"/>
          <w:szCs w:val="22"/>
        </w:rPr>
        <w:t xml:space="preserve">de los diferentes partidos </w:t>
      </w:r>
      <w:r w:rsidRPr="00AD0244">
        <w:rPr>
          <w:rFonts w:ascii="Calibri" w:hAnsi="Calibri" w:cs="Calibri"/>
          <w:sz w:val="22"/>
          <w:szCs w:val="22"/>
        </w:rPr>
        <w:t>que lidera</w:t>
      </w:r>
      <w:r>
        <w:rPr>
          <w:rFonts w:ascii="Calibri" w:hAnsi="Calibri" w:cs="Calibri"/>
          <w:sz w:val="22"/>
          <w:szCs w:val="22"/>
        </w:rPr>
        <w:t>ron</w:t>
      </w:r>
      <w:r w:rsidRPr="00AD0244">
        <w:rPr>
          <w:rFonts w:ascii="Calibri" w:hAnsi="Calibri" w:cs="Calibri"/>
          <w:sz w:val="22"/>
          <w:szCs w:val="22"/>
        </w:rPr>
        <w:t xml:space="preserve"> los gobiernos</w:t>
      </w:r>
      <w:r>
        <w:rPr>
          <w:rFonts w:ascii="Calibri" w:hAnsi="Calibri" w:cs="Calibri"/>
          <w:sz w:val="22"/>
          <w:szCs w:val="22"/>
        </w:rPr>
        <w:t xml:space="preserve"> de aquella época fueron</w:t>
      </w:r>
      <w:r w:rsidRPr="00AD0244">
        <w:rPr>
          <w:rFonts w:ascii="Calibri" w:hAnsi="Calibri" w:cs="Calibri"/>
          <w:sz w:val="22"/>
          <w:szCs w:val="22"/>
        </w:rPr>
        <w:t>, Francisco Silvela, Raimundo Fernández Villaverde, Antonio Maura, o Eugenio Montero Ríos</w:t>
      </w:r>
      <w:r>
        <w:rPr>
          <w:rFonts w:ascii="Calibri" w:hAnsi="Calibri" w:cs="Calibri"/>
          <w:sz w:val="22"/>
          <w:szCs w:val="22"/>
        </w:rPr>
        <w:t>.</w:t>
      </w:r>
      <w:r w:rsidRPr="00AD0244">
        <w:rPr>
          <w:rFonts w:ascii="Calibri" w:hAnsi="Calibri" w:cs="Calibri"/>
          <w:sz w:val="22"/>
          <w:szCs w:val="22"/>
        </w:rPr>
        <w:t xml:space="preserve"> </w:t>
      </w:r>
      <w:r>
        <w:rPr>
          <w:rFonts w:ascii="Calibri" w:hAnsi="Calibri" w:cs="Calibri"/>
          <w:sz w:val="22"/>
          <w:szCs w:val="22"/>
        </w:rPr>
        <w:t xml:space="preserve">Todos ellos </w:t>
      </w:r>
      <w:r w:rsidRPr="00AD0244">
        <w:rPr>
          <w:rFonts w:ascii="Calibri" w:hAnsi="Calibri" w:cs="Calibri"/>
          <w:sz w:val="22"/>
          <w:szCs w:val="22"/>
        </w:rPr>
        <w:t xml:space="preserve">fueron políticos con una visión de Estado </w:t>
      </w:r>
      <w:r>
        <w:rPr>
          <w:rFonts w:ascii="Calibri" w:hAnsi="Calibri" w:cs="Calibri"/>
          <w:sz w:val="22"/>
          <w:szCs w:val="22"/>
        </w:rPr>
        <w:t xml:space="preserve">bastante </w:t>
      </w:r>
      <w:r w:rsidRPr="00AD0244">
        <w:rPr>
          <w:rFonts w:ascii="Calibri" w:hAnsi="Calibri" w:cs="Calibri"/>
          <w:sz w:val="22"/>
          <w:szCs w:val="22"/>
        </w:rPr>
        <w:t>reducida, e intent</w:t>
      </w:r>
      <w:r>
        <w:rPr>
          <w:rFonts w:ascii="Calibri" w:hAnsi="Calibri" w:cs="Calibri"/>
          <w:sz w:val="22"/>
          <w:szCs w:val="22"/>
        </w:rPr>
        <w:t>aron</w:t>
      </w:r>
      <w:r w:rsidRPr="00AD0244">
        <w:rPr>
          <w:rFonts w:ascii="Calibri" w:hAnsi="Calibri" w:cs="Calibri"/>
          <w:sz w:val="22"/>
          <w:szCs w:val="22"/>
        </w:rPr>
        <w:t xml:space="preserve"> adaptar la situación</w:t>
      </w:r>
      <w:r>
        <w:rPr>
          <w:rFonts w:ascii="Calibri" w:hAnsi="Calibri" w:cs="Calibri"/>
          <w:sz w:val="22"/>
          <w:szCs w:val="22"/>
        </w:rPr>
        <w:t xml:space="preserve"> que en aquella época atravesó España,</w:t>
      </w:r>
      <w:r w:rsidRPr="00AD0244">
        <w:rPr>
          <w:rFonts w:ascii="Calibri" w:hAnsi="Calibri" w:cs="Calibri"/>
          <w:sz w:val="22"/>
          <w:szCs w:val="22"/>
        </w:rPr>
        <w:t xml:space="preserve"> a los nuevos movimientos internacionales. España no se podía quedar atrás, frente a los nuevos desafíos de la época. La segunda revolución industrial, la industrialización del campo, la nueva era del ferrocarril y las máquinas que proporciona</w:t>
      </w:r>
      <w:r>
        <w:rPr>
          <w:rFonts w:ascii="Calibri" w:hAnsi="Calibri" w:cs="Calibri"/>
          <w:sz w:val="22"/>
          <w:szCs w:val="22"/>
        </w:rPr>
        <w:t>ron</w:t>
      </w:r>
      <w:r w:rsidRPr="00AD0244">
        <w:rPr>
          <w:rFonts w:ascii="Calibri" w:hAnsi="Calibri" w:cs="Calibri"/>
          <w:sz w:val="22"/>
          <w:szCs w:val="22"/>
        </w:rPr>
        <w:t xml:space="preserve"> la capacidad de</w:t>
      </w:r>
      <w:r>
        <w:rPr>
          <w:rFonts w:ascii="Calibri" w:hAnsi="Calibri" w:cs="Calibri"/>
          <w:sz w:val="22"/>
          <w:szCs w:val="22"/>
        </w:rPr>
        <w:t xml:space="preserve"> multiplic</w:t>
      </w:r>
      <w:r w:rsidRPr="00AD0244">
        <w:rPr>
          <w:rFonts w:ascii="Calibri" w:hAnsi="Calibri" w:cs="Calibri"/>
          <w:sz w:val="22"/>
          <w:szCs w:val="22"/>
        </w:rPr>
        <w:t>ar la producción en sectores</w:t>
      </w:r>
      <w:r>
        <w:rPr>
          <w:rFonts w:ascii="Calibri" w:hAnsi="Calibri" w:cs="Calibri"/>
          <w:sz w:val="22"/>
          <w:szCs w:val="22"/>
        </w:rPr>
        <w:t xml:space="preserve"> de manufacturación y de producción</w:t>
      </w:r>
      <w:r w:rsidRPr="00AD0244">
        <w:rPr>
          <w:rFonts w:ascii="Calibri" w:hAnsi="Calibri" w:cs="Calibri"/>
          <w:sz w:val="22"/>
          <w:szCs w:val="22"/>
        </w:rPr>
        <w:t>, como</w:t>
      </w:r>
      <w:r>
        <w:rPr>
          <w:rFonts w:ascii="Calibri" w:hAnsi="Calibri" w:cs="Calibri"/>
          <w:sz w:val="22"/>
          <w:szCs w:val="22"/>
        </w:rPr>
        <w:t xml:space="preserve"> fueron</w:t>
      </w:r>
      <w:r w:rsidRPr="00AD0244">
        <w:rPr>
          <w:rFonts w:ascii="Calibri" w:hAnsi="Calibri" w:cs="Calibri"/>
          <w:sz w:val="22"/>
          <w:szCs w:val="22"/>
        </w:rPr>
        <w:t xml:space="preserve"> el </w:t>
      </w:r>
      <w:r>
        <w:rPr>
          <w:rFonts w:ascii="Calibri" w:hAnsi="Calibri" w:cs="Calibri"/>
          <w:sz w:val="22"/>
          <w:szCs w:val="22"/>
        </w:rPr>
        <w:t xml:space="preserve">entorno </w:t>
      </w:r>
      <w:r w:rsidRPr="00AD0244">
        <w:rPr>
          <w:rFonts w:ascii="Calibri" w:hAnsi="Calibri" w:cs="Calibri"/>
          <w:sz w:val="22"/>
          <w:szCs w:val="22"/>
        </w:rPr>
        <w:t xml:space="preserve">textil, </w:t>
      </w:r>
      <w:r>
        <w:rPr>
          <w:rFonts w:ascii="Calibri" w:hAnsi="Calibri" w:cs="Calibri"/>
          <w:sz w:val="22"/>
          <w:szCs w:val="22"/>
        </w:rPr>
        <w:t xml:space="preserve">o las industrias </w:t>
      </w:r>
      <w:r w:rsidRPr="00AD0244">
        <w:rPr>
          <w:rFonts w:ascii="Calibri" w:hAnsi="Calibri" w:cs="Calibri"/>
          <w:sz w:val="22"/>
          <w:szCs w:val="22"/>
        </w:rPr>
        <w:t>miner</w:t>
      </w:r>
      <w:r>
        <w:rPr>
          <w:rFonts w:ascii="Calibri" w:hAnsi="Calibri" w:cs="Calibri"/>
          <w:sz w:val="22"/>
          <w:szCs w:val="22"/>
        </w:rPr>
        <w:t>as y</w:t>
      </w:r>
      <w:r w:rsidRPr="00AD0244">
        <w:rPr>
          <w:rFonts w:ascii="Calibri" w:hAnsi="Calibri" w:cs="Calibri"/>
          <w:sz w:val="22"/>
          <w:szCs w:val="22"/>
        </w:rPr>
        <w:t xml:space="preserve"> </w:t>
      </w:r>
      <w:r>
        <w:rPr>
          <w:rFonts w:ascii="Calibri" w:hAnsi="Calibri" w:cs="Calibri"/>
          <w:sz w:val="22"/>
          <w:szCs w:val="22"/>
        </w:rPr>
        <w:t xml:space="preserve">siderúrgicas. </w:t>
      </w:r>
    </w:p>
    <w:p w14:paraId="6171A395" w14:textId="4276881E" w:rsidR="00D130BB" w:rsidRPr="00AD0244" w:rsidRDefault="00D130BB" w:rsidP="00D130BB">
      <w:pPr>
        <w:jc w:val="both"/>
        <w:rPr>
          <w:rFonts w:ascii="Calibri" w:hAnsi="Calibri" w:cs="Calibri"/>
          <w:sz w:val="22"/>
          <w:szCs w:val="22"/>
        </w:rPr>
      </w:pPr>
      <w:r>
        <w:rPr>
          <w:rFonts w:ascii="Calibri" w:hAnsi="Calibri" w:cs="Calibri"/>
          <w:sz w:val="22"/>
          <w:szCs w:val="22"/>
        </w:rPr>
        <w:lastRenderedPageBreak/>
        <w:t>Entre finales del siglo XIX y comienzos del siglo XX, e</w:t>
      </w:r>
      <w:r w:rsidRPr="00AD0244">
        <w:rPr>
          <w:rFonts w:ascii="Calibri" w:hAnsi="Calibri" w:cs="Calibri"/>
          <w:sz w:val="22"/>
          <w:szCs w:val="22"/>
        </w:rPr>
        <w:t>l nuevo auge de la economía y de los mercados mundiales</w:t>
      </w:r>
      <w:r>
        <w:rPr>
          <w:rFonts w:ascii="Calibri" w:hAnsi="Calibri" w:cs="Calibri"/>
          <w:sz w:val="22"/>
          <w:szCs w:val="22"/>
        </w:rPr>
        <w:t xml:space="preserve"> se convirtieron en una oleada cargada de nuevas oportunidades y posibilidades de prosperidad para </w:t>
      </w:r>
      <w:r w:rsidRPr="00AD0244">
        <w:rPr>
          <w:rFonts w:ascii="Calibri" w:hAnsi="Calibri" w:cs="Calibri"/>
          <w:sz w:val="22"/>
          <w:szCs w:val="22"/>
        </w:rPr>
        <w:t>España</w:t>
      </w:r>
      <w:r>
        <w:rPr>
          <w:rFonts w:ascii="Calibri" w:hAnsi="Calibri" w:cs="Calibri"/>
          <w:sz w:val="22"/>
          <w:szCs w:val="22"/>
        </w:rPr>
        <w:t xml:space="preserve">. Como nación moderna y europea, el Gobierno de España se lanzó a participar en aquel </w:t>
      </w:r>
      <w:r w:rsidRPr="00AD0244">
        <w:rPr>
          <w:rFonts w:ascii="Calibri" w:hAnsi="Calibri" w:cs="Calibri"/>
          <w:sz w:val="22"/>
          <w:szCs w:val="22"/>
        </w:rPr>
        <w:t>nuevo escenario</w:t>
      </w:r>
      <w:r>
        <w:rPr>
          <w:rFonts w:ascii="Calibri" w:hAnsi="Calibri" w:cs="Calibri"/>
          <w:sz w:val="22"/>
          <w:szCs w:val="22"/>
        </w:rPr>
        <w:t xml:space="preserve"> mundial</w:t>
      </w:r>
      <w:r w:rsidRPr="00AD0244">
        <w:rPr>
          <w:rFonts w:ascii="Calibri" w:hAnsi="Calibri" w:cs="Calibri"/>
          <w:sz w:val="22"/>
          <w:szCs w:val="22"/>
        </w:rPr>
        <w:t xml:space="preserve">. </w:t>
      </w:r>
      <w:r>
        <w:rPr>
          <w:rFonts w:ascii="Calibri" w:hAnsi="Calibri" w:cs="Calibri"/>
          <w:sz w:val="22"/>
          <w:szCs w:val="22"/>
        </w:rPr>
        <w:t>Los numerosos problemas</w:t>
      </w:r>
      <w:r w:rsidRPr="00AD0244">
        <w:rPr>
          <w:rFonts w:ascii="Calibri" w:hAnsi="Calibri" w:cs="Calibri"/>
          <w:sz w:val="22"/>
          <w:szCs w:val="22"/>
        </w:rPr>
        <w:t xml:space="preserve"> que se presenta</w:t>
      </w:r>
      <w:r>
        <w:rPr>
          <w:rFonts w:ascii="Calibri" w:hAnsi="Calibri" w:cs="Calibri"/>
          <w:sz w:val="22"/>
          <w:szCs w:val="22"/>
        </w:rPr>
        <w:t>ron en</w:t>
      </w:r>
      <w:r w:rsidRPr="00AD0244">
        <w:rPr>
          <w:rFonts w:ascii="Calibri" w:hAnsi="Calibri" w:cs="Calibri"/>
          <w:sz w:val="22"/>
          <w:szCs w:val="22"/>
        </w:rPr>
        <w:t xml:space="preserve"> todos los gobiernos </w:t>
      </w:r>
      <w:r>
        <w:rPr>
          <w:rFonts w:ascii="Calibri" w:hAnsi="Calibri" w:cs="Calibri"/>
          <w:sz w:val="22"/>
          <w:szCs w:val="22"/>
        </w:rPr>
        <w:t>de aquellos momentos siempre fue el mismo «</w:t>
      </w:r>
      <w:r w:rsidRPr="00AD0244">
        <w:rPr>
          <w:rFonts w:ascii="Calibri" w:hAnsi="Calibri" w:cs="Calibri"/>
          <w:sz w:val="22"/>
          <w:szCs w:val="22"/>
        </w:rPr>
        <w:t xml:space="preserve">¿De dónde vamos a obtener </w:t>
      </w:r>
      <w:r>
        <w:rPr>
          <w:rFonts w:ascii="Calibri" w:hAnsi="Calibri" w:cs="Calibri"/>
          <w:sz w:val="22"/>
          <w:szCs w:val="22"/>
        </w:rPr>
        <w:t xml:space="preserve">o </w:t>
      </w:r>
      <w:r>
        <w:rPr>
          <w:rFonts w:ascii="Calibri" w:hAnsi="Calibri" w:cs="Calibri"/>
          <w:sz w:val="22"/>
          <w:szCs w:val="22"/>
        </w:rPr>
        <w:t xml:space="preserve">a </w:t>
      </w:r>
      <w:r>
        <w:rPr>
          <w:rFonts w:ascii="Calibri" w:hAnsi="Calibri" w:cs="Calibri"/>
          <w:sz w:val="22"/>
          <w:szCs w:val="22"/>
        </w:rPr>
        <w:t xml:space="preserve">atraer </w:t>
      </w:r>
      <w:r w:rsidRPr="00AD0244">
        <w:rPr>
          <w:rFonts w:ascii="Calibri" w:hAnsi="Calibri" w:cs="Calibri"/>
          <w:sz w:val="22"/>
          <w:szCs w:val="22"/>
        </w:rPr>
        <w:t>la inversión</w:t>
      </w:r>
      <w:r>
        <w:rPr>
          <w:rFonts w:ascii="Calibri" w:hAnsi="Calibri" w:cs="Calibri"/>
          <w:sz w:val="22"/>
          <w:szCs w:val="22"/>
        </w:rPr>
        <w:t>,</w:t>
      </w:r>
      <w:r w:rsidRPr="00AD0244">
        <w:rPr>
          <w:rFonts w:ascii="Calibri" w:hAnsi="Calibri" w:cs="Calibri"/>
          <w:sz w:val="22"/>
          <w:szCs w:val="22"/>
        </w:rPr>
        <w:t xml:space="preserve"> para poder iniciar este proceso de modernización?</w:t>
      </w:r>
      <w:r>
        <w:rPr>
          <w:rFonts w:ascii="Calibri" w:hAnsi="Calibri" w:cs="Calibri"/>
          <w:sz w:val="22"/>
          <w:szCs w:val="22"/>
        </w:rPr>
        <w:t>»</w:t>
      </w:r>
    </w:p>
    <w:p w14:paraId="5F9D63C4" w14:textId="40BDF965" w:rsidR="00D130BB" w:rsidRDefault="00D130BB" w:rsidP="00D130BB">
      <w:pPr>
        <w:jc w:val="both"/>
        <w:rPr>
          <w:rFonts w:ascii="Calibri" w:hAnsi="Calibri" w:cs="Calibri"/>
          <w:sz w:val="22"/>
          <w:szCs w:val="22"/>
        </w:rPr>
      </w:pPr>
      <w:r w:rsidRPr="00AD0244">
        <w:rPr>
          <w:rFonts w:ascii="Calibri" w:hAnsi="Calibri" w:cs="Calibri"/>
          <w:sz w:val="22"/>
          <w:szCs w:val="22"/>
        </w:rPr>
        <w:t xml:space="preserve">Al inicio del Reinado de Alfonso XIII, </w:t>
      </w:r>
      <w:r>
        <w:rPr>
          <w:rFonts w:ascii="Calibri" w:hAnsi="Calibri" w:cs="Calibri"/>
          <w:sz w:val="22"/>
          <w:szCs w:val="22"/>
        </w:rPr>
        <w:t xml:space="preserve">hubo ocho gobiernos hasta la firma del acta y del Tratado de Algeciras, en el que el Gobierno de España se comprometió, especialmente con Francia e Inglaterra, a mantener una presencia en la región del norte de África, asegurando la zona y los recursos pertenecientes al Majzén o Sultán de Marruecos, </w:t>
      </w:r>
      <w:r w:rsidRPr="00D130BB">
        <w:rPr>
          <w:rFonts w:ascii="Calibri" w:hAnsi="Calibri" w:cs="Calibri"/>
          <w:sz w:val="22"/>
          <w:szCs w:val="22"/>
        </w:rPr>
        <w:t>Abd al-Azi</w:t>
      </w:r>
      <w:r>
        <w:rPr>
          <w:rFonts w:ascii="Calibri" w:hAnsi="Calibri" w:cs="Calibri"/>
          <w:sz w:val="22"/>
          <w:szCs w:val="22"/>
        </w:rPr>
        <w:t xml:space="preserve">z. </w:t>
      </w:r>
    </w:p>
    <w:p w14:paraId="340951D6" w14:textId="206A5D7C" w:rsidR="00D130BB" w:rsidRPr="00AD0244" w:rsidRDefault="00D130BB" w:rsidP="00D130BB">
      <w:pPr>
        <w:jc w:val="both"/>
        <w:rPr>
          <w:rFonts w:ascii="Calibri" w:hAnsi="Calibri" w:cs="Calibri"/>
          <w:sz w:val="22"/>
          <w:szCs w:val="22"/>
        </w:rPr>
      </w:pPr>
      <w:r>
        <w:rPr>
          <w:rFonts w:ascii="Calibri" w:hAnsi="Calibri" w:cs="Calibri"/>
          <w:sz w:val="22"/>
          <w:szCs w:val="22"/>
        </w:rPr>
        <w:t>Los p</w:t>
      </w:r>
      <w:r>
        <w:rPr>
          <w:rFonts w:ascii="Calibri" w:hAnsi="Calibri" w:cs="Calibri"/>
          <w:sz w:val="22"/>
          <w:szCs w:val="22"/>
        </w:rPr>
        <w:t>rimeros gobiernos</w:t>
      </w:r>
      <w:r>
        <w:rPr>
          <w:rFonts w:ascii="Calibri" w:hAnsi="Calibri" w:cs="Calibri"/>
          <w:sz w:val="22"/>
          <w:szCs w:val="22"/>
        </w:rPr>
        <w:t xml:space="preserve"> de España a comienzos</w:t>
      </w:r>
      <w:r>
        <w:rPr>
          <w:rFonts w:ascii="Calibri" w:hAnsi="Calibri" w:cs="Calibri"/>
          <w:sz w:val="22"/>
          <w:szCs w:val="22"/>
        </w:rPr>
        <w:t xml:space="preserve"> del siglo XX que se caracterizaron por las protestas obreras,</w:t>
      </w:r>
      <w:r>
        <w:rPr>
          <w:rFonts w:ascii="Calibri" w:hAnsi="Calibri" w:cs="Calibri"/>
          <w:sz w:val="22"/>
          <w:szCs w:val="22"/>
        </w:rPr>
        <w:t xml:space="preserve"> que reclamaron</w:t>
      </w:r>
      <w:r>
        <w:rPr>
          <w:rFonts w:ascii="Calibri" w:hAnsi="Calibri" w:cs="Calibri"/>
          <w:sz w:val="22"/>
          <w:szCs w:val="22"/>
        </w:rPr>
        <w:t xml:space="preserve"> la mejora de las condiciones laborales y los reconocimientos de ciertos oficios</w:t>
      </w:r>
      <w:r>
        <w:rPr>
          <w:rFonts w:ascii="Calibri" w:hAnsi="Calibri" w:cs="Calibri"/>
          <w:sz w:val="22"/>
          <w:szCs w:val="22"/>
        </w:rPr>
        <w:t>, así como</w:t>
      </w:r>
      <w:r>
        <w:rPr>
          <w:rFonts w:ascii="Calibri" w:hAnsi="Calibri" w:cs="Calibri"/>
          <w:sz w:val="22"/>
          <w:szCs w:val="22"/>
        </w:rPr>
        <w:t xml:space="preserve"> su respectiva producción.</w:t>
      </w:r>
    </w:p>
    <w:p w14:paraId="64954D57" w14:textId="77777777" w:rsidR="00D130BB" w:rsidRPr="0061536B" w:rsidRDefault="00D130BB" w:rsidP="00D130BB">
      <w:pPr>
        <w:jc w:val="both"/>
        <w:rPr>
          <w:rFonts w:ascii="Calibri" w:hAnsi="Calibri" w:cs="Calibri"/>
          <w:i/>
          <w:iCs/>
          <w:sz w:val="22"/>
          <w:szCs w:val="22"/>
        </w:rPr>
      </w:pPr>
      <w:r w:rsidRPr="0061536B">
        <w:rPr>
          <w:rFonts w:ascii="Calibri" w:hAnsi="Calibri" w:cs="Calibri"/>
          <w:i/>
          <w:iCs/>
          <w:sz w:val="22"/>
          <w:szCs w:val="22"/>
        </w:rPr>
        <w:t>II Gobierno de Francisco Silvela y de Le Vielleuze (6-12-1902 / 20-7-1903)</w:t>
      </w:r>
    </w:p>
    <w:p w14:paraId="4EC4F133" w14:textId="77777777" w:rsidR="00D130BB" w:rsidRPr="0061536B" w:rsidRDefault="00D130BB" w:rsidP="00D130BB">
      <w:pPr>
        <w:jc w:val="both"/>
        <w:rPr>
          <w:rFonts w:ascii="Calibri" w:hAnsi="Calibri" w:cs="Calibri"/>
          <w:i/>
          <w:iCs/>
          <w:sz w:val="22"/>
          <w:szCs w:val="22"/>
        </w:rPr>
      </w:pPr>
      <w:r w:rsidRPr="0061536B">
        <w:rPr>
          <w:rFonts w:ascii="Calibri" w:hAnsi="Calibri" w:cs="Calibri"/>
          <w:i/>
          <w:iCs/>
          <w:sz w:val="22"/>
          <w:szCs w:val="22"/>
        </w:rPr>
        <w:t>I Gobierno de Raimundo Fernández Villaverde (20-7-1903 / 5-12-1903)</w:t>
      </w:r>
    </w:p>
    <w:p w14:paraId="74660F42" w14:textId="77777777" w:rsidR="00D130BB" w:rsidRPr="0061536B" w:rsidRDefault="00D130BB" w:rsidP="00D130BB">
      <w:pPr>
        <w:jc w:val="both"/>
        <w:rPr>
          <w:rFonts w:ascii="Calibri" w:hAnsi="Calibri" w:cs="Calibri"/>
          <w:i/>
          <w:iCs/>
          <w:sz w:val="22"/>
          <w:szCs w:val="22"/>
        </w:rPr>
      </w:pPr>
      <w:r w:rsidRPr="0061536B">
        <w:rPr>
          <w:rFonts w:ascii="Calibri" w:hAnsi="Calibri" w:cs="Calibri"/>
          <w:i/>
          <w:iCs/>
          <w:sz w:val="22"/>
          <w:szCs w:val="22"/>
        </w:rPr>
        <w:t>I Gobierno de Antonio Maura y Montaner (5-12-1903 / 16-12-1904)</w:t>
      </w:r>
    </w:p>
    <w:p w14:paraId="0A646019" w14:textId="77777777" w:rsidR="00D130BB" w:rsidRPr="0061536B" w:rsidRDefault="00D130BB" w:rsidP="00D130BB">
      <w:pPr>
        <w:jc w:val="both"/>
        <w:rPr>
          <w:rFonts w:ascii="Calibri" w:hAnsi="Calibri" w:cs="Calibri"/>
          <w:sz w:val="22"/>
          <w:szCs w:val="22"/>
        </w:rPr>
      </w:pPr>
      <w:r w:rsidRPr="0061536B">
        <w:rPr>
          <w:rFonts w:ascii="Calibri" w:hAnsi="Calibri" w:cs="Calibri"/>
          <w:i/>
          <w:iCs/>
          <w:sz w:val="22"/>
          <w:szCs w:val="22"/>
        </w:rPr>
        <w:t>III Gobierno de Marcelo Azcárraga Palmero (16-12-1904 / 27-1-1905)</w:t>
      </w:r>
    </w:p>
    <w:p w14:paraId="0E6897DD" w14:textId="77777777" w:rsidR="00543587" w:rsidRDefault="00D130BB" w:rsidP="00D130BB">
      <w:pPr>
        <w:jc w:val="both"/>
        <w:rPr>
          <w:rFonts w:ascii="Calibri" w:hAnsi="Calibri" w:cs="Calibri"/>
          <w:sz w:val="22"/>
          <w:szCs w:val="22"/>
        </w:rPr>
      </w:pPr>
      <w:r>
        <w:rPr>
          <w:rFonts w:ascii="Calibri" w:hAnsi="Calibri" w:cs="Calibri"/>
          <w:sz w:val="22"/>
          <w:szCs w:val="22"/>
        </w:rPr>
        <w:t xml:space="preserve">Las aspiraciones francesas de recuperar su prestigio como nación Europea y colonizadora se reforzaron con la </w:t>
      </w:r>
      <w:r w:rsidRPr="00D130BB">
        <w:rPr>
          <w:rFonts w:ascii="Calibri" w:hAnsi="Calibri" w:cs="Calibri"/>
          <w:sz w:val="22"/>
          <w:szCs w:val="22"/>
        </w:rPr>
        <w:t>firm</w:t>
      </w:r>
      <w:r>
        <w:rPr>
          <w:rFonts w:ascii="Calibri" w:hAnsi="Calibri" w:cs="Calibri"/>
          <w:sz w:val="22"/>
          <w:szCs w:val="22"/>
        </w:rPr>
        <w:t>a del tratado de</w:t>
      </w:r>
      <w:r w:rsidRPr="00D130BB">
        <w:rPr>
          <w:rFonts w:ascii="Calibri" w:hAnsi="Calibri" w:cs="Calibri"/>
          <w:sz w:val="22"/>
          <w:szCs w:val="22"/>
        </w:rPr>
        <w:t xml:space="preserve"> la </w:t>
      </w:r>
      <w:r w:rsidRPr="00D130BB">
        <w:rPr>
          <w:rFonts w:ascii="Calibri" w:hAnsi="Calibri" w:cs="Calibri"/>
          <w:i/>
          <w:iCs/>
          <w:sz w:val="22"/>
          <w:szCs w:val="22"/>
        </w:rPr>
        <w:t>Entente Cordiale</w:t>
      </w:r>
      <w:r w:rsidRPr="00D130BB">
        <w:rPr>
          <w:rFonts w:ascii="Calibri" w:hAnsi="Calibri" w:cs="Calibri"/>
          <w:sz w:val="22"/>
          <w:szCs w:val="22"/>
        </w:rPr>
        <w:t xml:space="preserve"> con </w:t>
      </w:r>
      <w:r>
        <w:rPr>
          <w:rFonts w:ascii="Calibri" w:hAnsi="Calibri" w:cs="Calibri"/>
          <w:sz w:val="22"/>
          <w:szCs w:val="22"/>
        </w:rPr>
        <w:t xml:space="preserve">otro Imperio colonial de la época, </w:t>
      </w:r>
      <w:r w:rsidRPr="00D130BB">
        <w:rPr>
          <w:rFonts w:ascii="Calibri" w:hAnsi="Calibri" w:cs="Calibri"/>
          <w:sz w:val="22"/>
          <w:szCs w:val="22"/>
        </w:rPr>
        <w:t>Gran Bretaña</w:t>
      </w:r>
      <w:r>
        <w:rPr>
          <w:rFonts w:ascii="Calibri" w:hAnsi="Calibri" w:cs="Calibri"/>
          <w:sz w:val="22"/>
          <w:szCs w:val="22"/>
        </w:rPr>
        <w:t xml:space="preserve">. Las relaciones entre ambas potencias pasaron por un momento de acuerdos comerciales y expansionales que proporcionaron beneficios para ambas naciones. </w:t>
      </w:r>
      <w:r w:rsidRPr="00D130BB">
        <w:rPr>
          <w:rFonts w:ascii="Calibri" w:hAnsi="Calibri" w:cs="Calibri"/>
          <w:sz w:val="22"/>
          <w:szCs w:val="22"/>
        </w:rPr>
        <w:t xml:space="preserve"> </w:t>
      </w:r>
    </w:p>
    <w:p w14:paraId="09A5A39A" w14:textId="7927658D" w:rsidR="00D130BB" w:rsidRDefault="00D130BB" w:rsidP="00D130BB">
      <w:pPr>
        <w:jc w:val="both"/>
        <w:rPr>
          <w:rFonts w:ascii="Calibri" w:hAnsi="Calibri" w:cs="Calibri"/>
          <w:sz w:val="22"/>
          <w:szCs w:val="22"/>
        </w:rPr>
      </w:pPr>
      <w:r>
        <w:rPr>
          <w:rFonts w:ascii="Calibri" w:hAnsi="Calibri" w:cs="Calibri"/>
          <w:sz w:val="22"/>
          <w:szCs w:val="22"/>
        </w:rPr>
        <w:t xml:space="preserve">Este acuerdo </w:t>
      </w:r>
      <w:r w:rsidR="00543587">
        <w:rPr>
          <w:rFonts w:ascii="Calibri" w:hAnsi="Calibri" w:cs="Calibri"/>
          <w:sz w:val="22"/>
          <w:szCs w:val="22"/>
        </w:rPr>
        <w:t>que firmaron ambas potencias</w:t>
      </w:r>
      <w:r>
        <w:rPr>
          <w:rFonts w:ascii="Calibri" w:hAnsi="Calibri" w:cs="Calibri"/>
          <w:sz w:val="22"/>
          <w:szCs w:val="22"/>
        </w:rPr>
        <w:t xml:space="preserve"> en</w:t>
      </w:r>
      <w:r w:rsidRPr="00D130BB">
        <w:rPr>
          <w:rFonts w:ascii="Calibri" w:hAnsi="Calibri" w:cs="Calibri"/>
          <w:sz w:val="22"/>
          <w:szCs w:val="22"/>
        </w:rPr>
        <w:t xml:space="preserve"> 1904</w:t>
      </w:r>
      <w:r>
        <w:rPr>
          <w:rFonts w:ascii="Calibri" w:hAnsi="Calibri" w:cs="Calibri"/>
          <w:sz w:val="22"/>
          <w:szCs w:val="22"/>
        </w:rPr>
        <w:t xml:space="preserve"> </w:t>
      </w:r>
      <w:r w:rsidRPr="00D130BB">
        <w:rPr>
          <w:rFonts w:ascii="Calibri" w:hAnsi="Calibri" w:cs="Calibri"/>
          <w:sz w:val="22"/>
          <w:szCs w:val="22"/>
        </w:rPr>
        <w:t>otorg</w:t>
      </w:r>
      <w:r>
        <w:rPr>
          <w:rFonts w:ascii="Calibri" w:hAnsi="Calibri" w:cs="Calibri"/>
          <w:sz w:val="22"/>
          <w:szCs w:val="22"/>
        </w:rPr>
        <w:t>ó</w:t>
      </w:r>
      <w:r w:rsidRPr="00D130BB">
        <w:rPr>
          <w:rFonts w:ascii="Calibri" w:hAnsi="Calibri" w:cs="Calibri"/>
          <w:sz w:val="22"/>
          <w:szCs w:val="22"/>
        </w:rPr>
        <w:t xml:space="preserve"> vía libre </w:t>
      </w:r>
      <w:r>
        <w:rPr>
          <w:rFonts w:ascii="Calibri" w:hAnsi="Calibri" w:cs="Calibri"/>
          <w:sz w:val="22"/>
          <w:szCs w:val="22"/>
        </w:rPr>
        <w:t xml:space="preserve">a Francia </w:t>
      </w:r>
      <w:r w:rsidRPr="00D130BB">
        <w:rPr>
          <w:rFonts w:ascii="Calibri" w:hAnsi="Calibri" w:cs="Calibri"/>
          <w:sz w:val="22"/>
          <w:szCs w:val="22"/>
        </w:rPr>
        <w:t xml:space="preserve">para dominar Marruecos a cambio de reconocer el dominio </w:t>
      </w:r>
      <w:r w:rsidR="00543587">
        <w:rPr>
          <w:rFonts w:ascii="Calibri" w:hAnsi="Calibri" w:cs="Calibri"/>
          <w:sz w:val="22"/>
          <w:szCs w:val="22"/>
        </w:rPr>
        <w:t>Gran Bretaña</w:t>
      </w:r>
      <w:r w:rsidRPr="00D130BB">
        <w:rPr>
          <w:rFonts w:ascii="Calibri" w:hAnsi="Calibri" w:cs="Calibri"/>
          <w:sz w:val="22"/>
          <w:szCs w:val="22"/>
        </w:rPr>
        <w:t xml:space="preserve"> en Egipto. </w:t>
      </w:r>
      <w:r w:rsidR="00543587">
        <w:rPr>
          <w:rFonts w:ascii="Calibri" w:hAnsi="Calibri" w:cs="Calibri"/>
          <w:sz w:val="22"/>
          <w:szCs w:val="22"/>
        </w:rPr>
        <w:t>Con este acuerdo también se evitó el «Casus Beli» que se generó cuando amabas potencias aumentaron sus capacidades de alcance de su respectiva artillería de costa, tanto en Gibraltar por parte de los británicos, como en Tánger por parte de los franceses, apuntándose unos a otros de forma directa.</w:t>
      </w:r>
    </w:p>
    <w:p w14:paraId="47C76225" w14:textId="22567E33" w:rsidR="00D130BB" w:rsidRPr="00AD0244" w:rsidRDefault="00D130BB" w:rsidP="00D130BB">
      <w:pPr>
        <w:jc w:val="both"/>
        <w:rPr>
          <w:rFonts w:ascii="Calibri" w:hAnsi="Calibri" w:cs="Calibri"/>
          <w:sz w:val="22"/>
          <w:szCs w:val="22"/>
        </w:rPr>
      </w:pPr>
      <w:r>
        <w:rPr>
          <w:rFonts w:ascii="Calibri" w:hAnsi="Calibri" w:cs="Calibri"/>
          <w:sz w:val="22"/>
          <w:szCs w:val="22"/>
        </w:rPr>
        <w:t xml:space="preserve">El acuerdo entre ambas potencias excluyó al Imperio Alemán. </w:t>
      </w:r>
      <w:r w:rsidRPr="00D130BB">
        <w:rPr>
          <w:rFonts w:ascii="Calibri" w:hAnsi="Calibri" w:cs="Calibri"/>
          <w:sz w:val="22"/>
          <w:szCs w:val="22"/>
        </w:rPr>
        <w:t xml:space="preserve">El 31 de marzo de 1905, el </w:t>
      </w:r>
      <w:r>
        <w:rPr>
          <w:rFonts w:ascii="Calibri" w:hAnsi="Calibri" w:cs="Calibri"/>
          <w:sz w:val="22"/>
          <w:szCs w:val="22"/>
        </w:rPr>
        <w:t>K</w:t>
      </w:r>
      <w:r w:rsidRPr="00D130BB">
        <w:rPr>
          <w:rFonts w:ascii="Calibri" w:hAnsi="Calibri" w:cs="Calibri"/>
          <w:sz w:val="22"/>
          <w:szCs w:val="22"/>
        </w:rPr>
        <w:t xml:space="preserve">áiser Guillermo II desembarcó en </w:t>
      </w:r>
      <w:r>
        <w:rPr>
          <w:rFonts w:ascii="Calibri" w:hAnsi="Calibri" w:cs="Calibri"/>
          <w:sz w:val="22"/>
          <w:szCs w:val="22"/>
        </w:rPr>
        <w:t xml:space="preserve">la ciudad de </w:t>
      </w:r>
      <w:r w:rsidRPr="00D130BB">
        <w:rPr>
          <w:rFonts w:ascii="Calibri" w:hAnsi="Calibri" w:cs="Calibri"/>
          <w:sz w:val="22"/>
          <w:szCs w:val="22"/>
        </w:rPr>
        <w:t>Tánger y proclamó la independencia de Marruecos y la soberanía del sultán</w:t>
      </w:r>
      <w:r w:rsidR="00543587">
        <w:rPr>
          <w:rFonts w:ascii="Calibri" w:hAnsi="Calibri" w:cs="Calibri"/>
          <w:sz w:val="22"/>
          <w:szCs w:val="22"/>
        </w:rPr>
        <w:t xml:space="preserve"> </w:t>
      </w:r>
      <w:r w:rsidR="00543587" w:rsidRPr="00D130BB">
        <w:rPr>
          <w:rFonts w:ascii="Calibri" w:hAnsi="Calibri" w:cs="Calibri"/>
          <w:sz w:val="22"/>
          <w:szCs w:val="22"/>
        </w:rPr>
        <w:t>Abd al-Azi</w:t>
      </w:r>
      <w:r w:rsidR="00543587">
        <w:rPr>
          <w:rFonts w:ascii="Calibri" w:hAnsi="Calibri" w:cs="Calibri"/>
          <w:sz w:val="22"/>
          <w:szCs w:val="22"/>
        </w:rPr>
        <w:t>z</w:t>
      </w:r>
      <w:r w:rsidRPr="00D130BB">
        <w:rPr>
          <w:rFonts w:ascii="Calibri" w:hAnsi="Calibri" w:cs="Calibri"/>
          <w:sz w:val="22"/>
          <w:szCs w:val="22"/>
        </w:rPr>
        <w:t xml:space="preserve">, desafiando directamente a </w:t>
      </w:r>
      <w:r w:rsidR="00543587">
        <w:rPr>
          <w:rFonts w:ascii="Calibri" w:hAnsi="Calibri" w:cs="Calibri"/>
          <w:sz w:val="22"/>
          <w:szCs w:val="22"/>
        </w:rPr>
        <w:t xml:space="preserve">la República de </w:t>
      </w:r>
      <w:r w:rsidRPr="00D130BB">
        <w:rPr>
          <w:rFonts w:ascii="Calibri" w:hAnsi="Calibri" w:cs="Calibri"/>
          <w:sz w:val="22"/>
          <w:szCs w:val="22"/>
        </w:rPr>
        <w:t>Francia</w:t>
      </w:r>
      <w:r>
        <w:rPr>
          <w:rFonts w:ascii="Calibri" w:hAnsi="Calibri" w:cs="Calibri"/>
          <w:sz w:val="22"/>
          <w:szCs w:val="22"/>
        </w:rPr>
        <w:t xml:space="preserve">. </w:t>
      </w:r>
      <w:r w:rsidR="00543587">
        <w:rPr>
          <w:rFonts w:ascii="Calibri" w:hAnsi="Calibri" w:cs="Calibri"/>
          <w:sz w:val="22"/>
          <w:szCs w:val="22"/>
        </w:rPr>
        <w:t>Esta situación generó l</w:t>
      </w:r>
      <w:r w:rsidRPr="00AD0244">
        <w:rPr>
          <w:rFonts w:ascii="Calibri" w:hAnsi="Calibri" w:cs="Calibri"/>
          <w:sz w:val="22"/>
          <w:szCs w:val="22"/>
        </w:rPr>
        <w:t xml:space="preserve">a conocida como </w:t>
      </w:r>
      <w:r w:rsidR="00543587">
        <w:rPr>
          <w:rFonts w:ascii="Calibri" w:hAnsi="Calibri" w:cs="Calibri"/>
          <w:sz w:val="22"/>
          <w:szCs w:val="22"/>
        </w:rPr>
        <w:t>«</w:t>
      </w:r>
      <w:r w:rsidRPr="00AD0244">
        <w:rPr>
          <w:rFonts w:ascii="Calibri" w:hAnsi="Calibri" w:cs="Calibri"/>
          <w:sz w:val="22"/>
          <w:szCs w:val="22"/>
        </w:rPr>
        <w:t>primera crisis marroquí</w:t>
      </w:r>
      <w:r w:rsidR="00543587">
        <w:rPr>
          <w:rFonts w:ascii="Calibri" w:hAnsi="Calibri" w:cs="Calibri"/>
          <w:sz w:val="22"/>
          <w:szCs w:val="22"/>
        </w:rPr>
        <w:t>»</w:t>
      </w:r>
      <w:r>
        <w:rPr>
          <w:rFonts w:ascii="Calibri" w:hAnsi="Calibri" w:cs="Calibri"/>
          <w:sz w:val="22"/>
          <w:szCs w:val="22"/>
        </w:rPr>
        <w:t xml:space="preserve">, </w:t>
      </w:r>
      <w:r w:rsidR="00543587">
        <w:rPr>
          <w:rFonts w:ascii="Calibri" w:hAnsi="Calibri" w:cs="Calibri"/>
          <w:sz w:val="22"/>
          <w:szCs w:val="22"/>
        </w:rPr>
        <w:t xml:space="preserve">y por nuestra situación política de la época, nos vimos obligados a </w:t>
      </w:r>
      <w:r>
        <w:rPr>
          <w:rFonts w:ascii="Calibri" w:hAnsi="Calibri" w:cs="Calibri"/>
          <w:sz w:val="22"/>
          <w:szCs w:val="22"/>
        </w:rPr>
        <w:t xml:space="preserve">participar como Nación mediadora entre las grandes potencias colonizadoras de África. </w:t>
      </w:r>
      <w:r w:rsidR="00543587">
        <w:rPr>
          <w:rFonts w:ascii="Calibri" w:hAnsi="Calibri" w:cs="Calibri"/>
          <w:sz w:val="22"/>
          <w:szCs w:val="22"/>
        </w:rPr>
        <w:t>Hubo cuatro gobiernos en España, entre el inicio de la crisis que se generó en Tánger, y la firma del tratado del acuerdo de la Conferencia de Algeciras.</w:t>
      </w:r>
    </w:p>
    <w:p w14:paraId="470CEEB9" w14:textId="77777777" w:rsidR="00D130BB" w:rsidRPr="0061536B" w:rsidRDefault="00D130BB" w:rsidP="00D130BB">
      <w:pPr>
        <w:jc w:val="both"/>
        <w:rPr>
          <w:rFonts w:ascii="Calibri" w:hAnsi="Calibri" w:cs="Calibri"/>
          <w:i/>
          <w:iCs/>
          <w:sz w:val="22"/>
          <w:szCs w:val="22"/>
        </w:rPr>
      </w:pPr>
      <w:r w:rsidRPr="0061536B">
        <w:rPr>
          <w:rFonts w:ascii="Calibri" w:hAnsi="Calibri" w:cs="Calibri"/>
          <w:i/>
          <w:iCs/>
          <w:sz w:val="22"/>
          <w:szCs w:val="22"/>
        </w:rPr>
        <w:t>II Gobierno de Raimundo Fernández Villaverde (27-1-1905 / 23-6-1905)</w:t>
      </w:r>
    </w:p>
    <w:p w14:paraId="562EFB68" w14:textId="77777777" w:rsidR="00D130BB" w:rsidRPr="0061536B" w:rsidRDefault="00D130BB" w:rsidP="00D130BB">
      <w:pPr>
        <w:jc w:val="both"/>
        <w:rPr>
          <w:rFonts w:ascii="Calibri" w:hAnsi="Calibri" w:cs="Calibri"/>
          <w:i/>
          <w:iCs/>
          <w:sz w:val="22"/>
          <w:szCs w:val="22"/>
        </w:rPr>
      </w:pPr>
      <w:r w:rsidRPr="0061536B">
        <w:rPr>
          <w:rFonts w:ascii="Calibri" w:hAnsi="Calibri" w:cs="Calibri"/>
          <w:i/>
          <w:iCs/>
          <w:sz w:val="22"/>
          <w:szCs w:val="22"/>
        </w:rPr>
        <w:t>I Gobierno de Eugenio Montero Ríos (23-6-1905 / 31-10-1905)</w:t>
      </w:r>
    </w:p>
    <w:p w14:paraId="636FBA91" w14:textId="77777777" w:rsidR="00D130BB" w:rsidRPr="0061536B" w:rsidRDefault="00D130BB" w:rsidP="00D130BB">
      <w:pPr>
        <w:jc w:val="both"/>
        <w:rPr>
          <w:rFonts w:ascii="Calibri" w:hAnsi="Calibri" w:cs="Calibri"/>
          <w:i/>
          <w:iCs/>
          <w:sz w:val="22"/>
          <w:szCs w:val="22"/>
        </w:rPr>
      </w:pPr>
      <w:r w:rsidRPr="0061536B">
        <w:rPr>
          <w:rFonts w:ascii="Calibri" w:hAnsi="Calibri" w:cs="Calibri"/>
          <w:i/>
          <w:iCs/>
          <w:sz w:val="22"/>
          <w:szCs w:val="22"/>
        </w:rPr>
        <w:t>II Gobierno de Eugenio Montero Ríos (31-10-1905 / 1-12-1905)</w:t>
      </w:r>
    </w:p>
    <w:p w14:paraId="11DBBB4E" w14:textId="6B342C3D" w:rsidR="00940169" w:rsidRDefault="00D130BB" w:rsidP="00543587">
      <w:pPr>
        <w:jc w:val="both"/>
        <w:rPr>
          <w:rFonts w:ascii="Calibri" w:hAnsi="Calibri" w:cs="Calibri"/>
          <w:i/>
          <w:iCs/>
          <w:sz w:val="22"/>
          <w:szCs w:val="22"/>
        </w:rPr>
      </w:pPr>
      <w:r w:rsidRPr="0061536B">
        <w:rPr>
          <w:rFonts w:ascii="Calibri" w:hAnsi="Calibri" w:cs="Calibri"/>
          <w:i/>
          <w:iCs/>
          <w:sz w:val="22"/>
          <w:szCs w:val="22"/>
        </w:rPr>
        <w:t xml:space="preserve">I Gobierno de </w:t>
      </w:r>
      <w:bookmarkStart w:id="0" w:name="_Hlk160878147"/>
      <w:r w:rsidRPr="0061536B">
        <w:rPr>
          <w:rFonts w:ascii="Calibri" w:hAnsi="Calibri" w:cs="Calibri"/>
          <w:i/>
          <w:iCs/>
          <w:sz w:val="22"/>
          <w:szCs w:val="22"/>
        </w:rPr>
        <w:t xml:space="preserve">Segismundo Moret y Prendergast </w:t>
      </w:r>
      <w:bookmarkEnd w:id="0"/>
      <w:r w:rsidRPr="0061536B">
        <w:rPr>
          <w:rFonts w:ascii="Calibri" w:hAnsi="Calibri" w:cs="Calibri"/>
          <w:i/>
          <w:iCs/>
          <w:sz w:val="22"/>
          <w:szCs w:val="22"/>
        </w:rPr>
        <w:t>(1-12-1905 / 6-7-1906)</w:t>
      </w:r>
    </w:p>
    <w:p w14:paraId="449C1A9C" w14:textId="1D94FEB0" w:rsidR="002C3048" w:rsidRPr="00AD0244" w:rsidRDefault="002C3048" w:rsidP="002C3048">
      <w:pPr>
        <w:jc w:val="both"/>
        <w:rPr>
          <w:rFonts w:ascii="Calibri" w:hAnsi="Calibri" w:cs="Calibri"/>
          <w:sz w:val="22"/>
          <w:szCs w:val="22"/>
        </w:rPr>
      </w:pPr>
      <w:r w:rsidRPr="00AD0244">
        <w:rPr>
          <w:rFonts w:ascii="Calibri" w:hAnsi="Calibri" w:cs="Calibri"/>
          <w:sz w:val="22"/>
          <w:szCs w:val="22"/>
        </w:rPr>
        <w:lastRenderedPageBreak/>
        <w:t xml:space="preserve">La pretensión francesa de crear un protectorado en Marruecos fue el causante </w:t>
      </w:r>
      <w:r>
        <w:rPr>
          <w:rFonts w:ascii="Calibri" w:hAnsi="Calibri" w:cs="Calibri"/>
          <w:sz w:val="22"/>
          <w:szCs w:val="22"/>
        </w:rPr>
        <w:t xml:space="preserve">principal </w:t>
      </w:r>
      <w:r w:rsidRPr="00AD0244">
        <w:rPr>
          <w:rFonts w:ascii="Calibri" w:hAnsi="Calibri" w:cs="Calibri"/>
          <w:sz w:val="22"/>
          <w:szCs w:val="22"/>
        </w:rPr>
        <w:t>de la crisis</w:t>
      </w:r>
      <w:r>
        <w:rPr>
          <w:rFonts w:ascii="Calibri" w:hAnsi="Calibri" w:cs="Calibri"/>
          <w:sz w:val="22"/>
          <w:szCs w:val="22"/>
        </w:rPr>
        <w:t xml:space="preserve"> </w:t>
      </w:r>
      <w:r w:rsidRPr="00AD0244">
        <w:rPr>
          <w:rFonts w:ascii="Calibri" w:hAnsi="Calibri" w:cs="Calibri"/>
          <w:sz w:val="22"/>
          <w:szCs w:val="22"/>
        </w:rPr>
        <w:t>internacional sobre el estatus colonial de Marru</w:t>
      </w:r>
      <w:r>
        <w:rPr>
          <w:rFonts w:ascii="Calibri" w:hAnsi="Calibri" w:cs="Calibri"/>
          <w:sz w:val="22"/>
          <w:szCs w:val="22"/>
        </w:rPr>
        <w:t xml:space="preserve">ecos. El Sultán de Marruecos </w:t>
      </w:r>
      <w:r w:rsidRPr="00247ED2">
        <w:rPr>
          <w:rFonts w:ascii="Calibri" w:hAnsi="Calibri" w:cs="Calibri"/>
          <w:sz w:val="22"/>
          <w:szCs w:val="22"/>
        </w:rPr>
        <w:t xml:space="preserve">Abdelaziz </w:t>
      </w:r>
      <w:r w:rsidRPr="00AD0244">
        <w:rPr>
          <w:rFonts w:ascii="Calibri" w:hAnsi="Calibri" w:cs="Calibri"/>
          <w:sz w:val="22"/>
          <w:szCs w:val="22"/>
        </w:rPr>
        <w:t>convocó la Conferencia, con sede en Algeciras, punto intermedio entre Rabat y Madrid.</w:t>
      </w:r>
      <w:r>
        <w:rPr>
          <w:rFonts w:ascii="Calibri" w:hAnsi="Calibri" w:cs="Calibri"/>
          <w:sz w:val="22"/>
          <w:szCs w:val="22"/>
        </w:rPr>
        <w:t xml:space="preserve"> Aquel encuentro constó</w:t>
      </w:r>
      <w:r w:rsidRPr="00AD0244">
        <w:rPr>
          <w:rFonts w:ascii="Calibri" w:hAnsi="Calibri" w:cs="Calibri"/>
          <w:sz w:val="22"/>
          <w:szCs w:val="22"/>
        </w:rPr>
        <w:t xml:space="preserve"> de </w:t>
      </w:r>
      <w:r>
        <w:rPr>
          <w:rFonts w:ascii="Calibri" w:hAnsi="Calibri" w:cs="Calibri"/>
          <w:sz w:val="22"/>
          <w:szCs w:val="22"/>
        </w:rPr>
        <w:t>dieciocho (</w:t>
      </w:r>
      <w:r w:rsidRPr="00AD0244">
        <w:rPr>
          <w:rFonts w:ascii="Calibri" w:hAnsi="Calibri" w:cs="Calibri"/>
          <w:sz w:val="22"/>
          <w:szCs w:val="22"/>
        </w:rPr>
        <w:t>18</w:t>
      </w:r>
      <w:r>
        <w:rPr>
          <w:rFonts w:ascii="Calibri" w:hAnsi="Calibri" w:cs="Calibri"/>
          <w:sz w:val="22"/>
          <w:szCs w:val="22"/>
        </w:rPr>
        <w:t>)</w:t>
      </w:r>
      <w:r w:rsidRPr="00AD0244">
        <w:rPr>
          <w:rFonts w:ascii="Calibri" w:hAnsi="Calibri" w:cs="Calibri"/>
          <w:sz w:val="22"/>
          <w:szCs w:val="22"/>
        </w:rPr>
        <w:t xml:space="preserve"> sesiones entre el 16 de enero </w:t>
      </w:r>
      <w:r>
        <w:rPr>
          <w:rFonts w:ascii="Calibri" w:hAnsi="Calibri" w:cs="Calibri"/>
          <w:sz w:val="22"/>
          <w:szCs w:val="22"/>
        </w:rPr>
        <w:t xml:space="preserve">de 1906 </w:t>
      </w:r>
      <w:r w:rsidRPr="00AD0244">
        <w:rPr>
          <w:rFonts w:ascii="Calibri" w:hAnsi="Calibri" w:cs="Calibri"/>
          <w:sz w:val="22"/>
          <w:szCs w:val="22"/>
        </w:rPr>
        <w:t>y el 7 de abril</w:t>
      </w:r>
      <w:r>
        <w:rPr>
          <w:rFonts w:ascii="Calibri" w:hAnsi="Calibri" w:cs="Calibri"/>
          <w:sz w:val="22"/>
          <w:szCs w:val="22"/>
        </w:rPr>
        <w:t xml:space="preserve"> de 1906</w:t>
      </w:r>
      <w:r w:rsidRPr="00AD0244">
        <w:rPr>
          <w:rFonts w:ascii="Calibri" w:hAnsi="Calibri" w:cs="Calibri"/>
          <w:sz w:val="22"/>
          <w:szCs w:val="22"/>
        </w:rPr>
        <w:t>. Participaron varios países</w:t>
      </w:r>
      <w:r>
        <w:rPr>
          <w:rFonts w:ascii="Calibri" w:hAnsi="Calibri" w:cs="Calibri"/>
          <w:sz w:val="22"/>
          <w:szCs w:val="22"/>
        </w:rPr>
        <w:t xml:space="preserve"> en aquel encuentro, siendo las</w:t>
      </w:r>
      <w:r>
        <w:rPr>
          <w:rFonts w:ascii="Calibri" w:hAnsi="Calibri" w:cs="Calibri"/>
          <w:sz w:val="22"/>
          <w:szCs w:val="22"/>
        </w:rPr>
        <w:t xml:space="preserve"> nacione</w:t>
      </w:r>
      <w:r>
        <w:rPr>
          <w:rFonts w:ascii="Calibri" w:hAnsi="Calibri" w:cs="Calibri"/>
          <w:sz w:val="22"/>
          <w:szCs w:val="22"/>
        </w:rPr>
        <w:t xml:space="preserve">s </w:t>
      </w:r>
      <w:r>
        <w:rPr>
          <w:rFonts w:ascii="Calibri" w:hAnsi="Calibri" w:cs="Calibri"/>
          <w:sz w:val="22"/>
          <w:szCs w:val="22"/>
        </w:rPr>
        <w:t>influyentes</w:t>
      </w:r>
      <w:r>
        <w:rPr>
          <w:rFonts w:ascii="Calibri" w:hAnsi="Calibri" w:cs="Calibri"/>
          <w:sz w:val="22"/>
          <w:szCs w:val="22"/>
        </w:rPr>
        <w:t xml:space="preserve">, </w:t>
      </w:r>
      <w:r w:rsidRPr="00AD0244">
        <w:rPr>
          <w:rFonts w:ascii="Calibri" w:hAnsi="Calibri" w:cs="Calibri"/>
          <w:sz w:val="22"/>
          <w:szCs w:val="22"/>
        </w:rPr>
        <w:t>Gran Bretaña, Alemania, Austria, Bélgica, España, EE. UU, Países Bajos, Portugal, Rusia, Suecia y Marruecos.</w:t>
      </w:r>
    </w:p>
    <w:p w14:paraId="33B5A851" w14:textId="486750D2" w:rsidR="002C3048" w:rsidRPr="00AD0244" w:rsidRDefault="002C3048" w:rsidP="002C3048">
      <w:pPr>
        <w:jc w:val="both"/>
        <w:rPr>
          <w:rFonts w:ascii="Calibri" w:hAnsi="Calibri" w:cs="Calibri"/>
          <w:sz w:val="22"/>
          <w:szCs w:val="22"/>
        </w:rPr>
      </w:pPr>
      <w:r w:rsidRPr="00AD0244">
        <w:rPr>
          <w:rFonts w:ascii="Calibri" w:hAnsi="Calibri" w:cs="Calibri"/>
          <w:sz w:val="22"/>
          <w:szCs w:val="22"/>
        </w:rPr>
        <w:t xml:space="preserve">El Acta </w:t>
      </w:r>
      <w:r>
        <w:rPr>
          <w:rFonts w:ascii="Calibri" w:hAnsi="Calibri" w:cs="Calibri"/>
          <w:sz w:val="22"/>
          <w:szCs w:val="22"/>
        </w:rPr>
        <w:t>se</w:t>
      </w:r>
      <w:r w:rsidRPr="00AD0244">
        <w:rPr>
          <w:rFonts w:ascii="Calibri" w:hAnsi="Calibri" w:cs="Calibri"/>
          <w:sz w:val="22"/>
          <w:szCs w:val="22"/>
        </w:rPr>
        <w:t xml:space="preserve"> constitu</w:t>
      </w:r>
      <w:r>
        <w:rPr>
          <w:rFonts w:ascii="Calibri" w:hAnsi="Calibri" w:cs="Calibri"/>
          <w:sz w:val="22"/>
          <w:szCs w:val="22"/>
        </w:rPr>
        <w:t>yó</w:t>
      </w:r>
      <w:r w:rsidRPr="00AD0244">
        <w:rPr>
          <w:rFonts w:ascii="Calibri" w:hAnsi="Calibri" w:cs="Calibri"/>
          <w:sz w:val="22"/>
          <w:szCs w:val="22"/>
        </w:rPr>
        <w:t xml:space="preserve"> </w:t>
      </w:r>
      <w:r>
        <w:rPr>
          <w:rFonts w:ascii="Calibri" w:hAnsi="Calibri" w:cs="Calibri"/>
          <w:sz w:val="22"/>
          <w:szCs w:val="22"/>
        </w:rPr>
        <w:t>en</w:t>
      </w:r>
      <w:r w:rsidRPr="00AD0244">
        <w:rPr>
          <w:rFonts w:ascii="Calibri" w:hAnsi="Calibri" w:cs="Calibri"/>
          <w:sz w:val="22"/>
          <w:szCs w:val="22"/>
        </w:rPr>
        <w:t xml:space="preserve"> </w:t>
      </w:r>
      <w:r>
        <w:rPr>
          <w:rFonts w:ascii="Calibri" w:hAnsi="Calibri" w:cs="Calibri"/>
          <w:sz w:val="22"/>
          <w:szCs w:val="22"/>
        </w:rPr>
        <w:t xml:space="preserve">un total de </w:t>
      </w:r>
      <w:r w:rsidRPr="00AD0244">
        <w:rPr>
          <w:rFonts w:ascii="Calibri" w:hAnsi="Calibri" w:cs="Calibri"/>
          <w:sz w:val="22"/>
          <w:szCs w:val="22"/>
        </w:rPr>
        <w:t>123 artículos, organizados en seis capítulos;</w:t>
      </w:r>
    </w:p>
    <w:p w14:paraId="5B06F681" w14:textId="77777777" w:rsidR="002C3048" w:rsidRPr="00AD0244" w:rsidRDefault="002C3048" w:rsidP="002C3048">
      <w:pPr>
        <w:numPr>
          <w:ilvl w:val="0"/>
          <w:numId w:val="1"/>
        </w:numPr>
        <w:jc w:val="both"/>
        <w:rPr>
          <w:rFonts w:ascii="Calibri" w:hAnsi="Calibri" w:cs="Calibri"/>
          <w:sz w:val="22"/>
          <w:szCs w:val="22"/>
        </w:rPr>
      </w:pPr>
      <w:r w:rsidRPr="00AD0244">
        <w:rPr>
          <w:rFonts w:ascii="Calibri" w:hAnsi="Calibri" w:cs="Calibri"/>
          <w:sz w:val="22"/>
          <w:szCs w:val="22"/>
        </w:rPr>
        <w:t xml:space="preserve">Organización de la policía, en base al mantenimiento de la paz. Esta no se refería tanto al orden dentro de Marruecos, sino a la protección de extranjeros; </w:t>
      </w:r>
    </w:p>
    <w:p w14:paraId="352B8CDA" w14:textId="77777777" w:rsidR="002C3048" w:rsidRPr="00AD0244" w:rsidRDefault="002C3048" w:rsidP="002C3048">
      <w:pPr>
        <w:numPr>
          <w:ilvl w:val="0"/>
          <w:numId w:val="1"/>
        </w:numPr>
        <w:jc w:val="both"/>
        <w:rPr>
          <w:rFonts w:ascii="Calibri" w:hAnsi="Calibri" w:cs="Calibri"/>
          <w:sz w:val="22"/>
          <w:szCs w:val="22"/>
        </w:rPr>
      </w:pPr>
      <w:r w:rsidRPr="00AD0244">
        <w:rPr>
          <w:rFonts w:ascii="Calibri" w:hAnsi="Calibri" w:cs="Calibri"/>
          <w:sz w:val="22"/>
          <w:szCs w:val="22"/>
        </w:rPr>
        <w:t xml:space="preserve">Organización de la vigilancia y la represión del contrabando de armas; </w:t>
      </w:r>
    </w:p>
    <w:p w14:paraId="62C766CD" w14:textId="77777777" w:rsidR="002C3048" w:rsidRPr="00AD0244" w:rsidRDefault="002C3048" w:rsidP="002C3048">
      <w:pPr>
        <w:numPr>
          <w:ilvl w:val="0"/>
          <w:numId w:val="1"/>
        </w:numPr>
        <w:jc w:val="both"/>
        <w:rPr>
          <w:rFonts w:ascii="Calibri" w:hAnsi="Calibri" w:cs="Calibri"/>
          <w:sz w:val="22"/>
          <w:szCs w:val="22"/>
        </w:rPr>
      </w:pPr>
      <w:r w:rsidRPr="00AD0244">
        <w:rPr>
          <w:rFonts w:ascii="Calibri" w:hAnsi="Calibri" w:cs="Calibri"/>
          <w:sz w:val="22"/>
          <w:szCs w:val="22"/>
        </w:rPr>
        <w:t xml:space="preserve">Creación de un Banco de Estado; </w:t>
      </w:r>
    </w:p>
    <w:p w14:paraId="16BFBDFC" w14:textId="77777777" w:rsidR="002C3048" w:rsidRPr="00AD0244" w:rsidRDefault="002C3048" w:rsidP="002C3048">
      <w:pPr>
        <w:numPr>
          <w:ilvl w:val="0"/>
          <w:numId w:val="1"/>
        </w:numPr>
        <w:jc w:val="both"/>
        <w:rPr>
          <w:rFonts w:ascii="Calibri" w:hAnsi="Calibri" w:cs="Calibri"/>
          <w:sz w:val="22"/>
          <w:szCs w:val="22"/>
        </w:rPr>
      </w:pPr>
      <w:r w:rsidRPr="00AD0244">
        <w:rPr>
          <w:rFonts w:ascii="Calibri" w:hAnsi="Calibri" w:cs="Calibri"/>
          <w:sz w:val="22"/>
          <w:szCs w:val="22"/>
        </w:rPr>
        <w:t xml:space="preserve">Reforma tributaria; </w:t>
      </w:r>
    </w:p>
    <w:p w14:paraId="54E83B85" w14:textId="77777777" w:rsidR="002C3048" w:rsidRPr="00AD0244" w:rsidRDefault="002C3048" w:rsidP="002C3048">
      <w:pPr>
        <w:numPr>
          <w:ilvl w:val="0"/>
          <w:numId w:val="1"/>
        </w:numPr>
        <w:jc w:val="both"/>
        <w:rPr>
          <w:rFonts w:ascii="Calibri" w:hAnsi="Calibri" w:cs="Calibri"/>
          <w:sz w:val="22"/>
          <w:szCs w:val="22"/>
        </w:rPr>
      </w:pPr>
      <w:r w:rsidRPr="00AD0244">
        <w:rPr>
          <w:rFonts w:ascii="Calibri" w:hAnsi="Calibri" w:cs="Calibri"/>
          <w:sz w:val="22"/>
          <w:szCs w:val="22"/>
        </w:rPr>
        <w:t xml:space="preserve">Establecimiento de un reglamento de aduana y fórmulas para la represión del fraude y el contrabando; </w:t>
      </w:r>
    </w:p>
    <w:p w14:paraId="6C404863" w14:textId="77777777" w:rsidR="002C3048" w:rsidRPr="00AD0244" w:rsidRDefault="002C3048" w:rsidP="002C3048">
      <w:pPr>
        <w:numPr>
          <w:ilvl w:val="0"/>
          <w:numId w:val="1"/>
        </w:numPr>
        <w:jc w:val="both"/>
        <w:rPr>
          <w:rFonts w:ascii="Calibri" w:hAnsi="Calibri" w:cs="Calibri"/>
          <w:sz w:val="22"/>
          <w:szCs w:val="22"/>
        </w:rPr>
      </w:pPr>
      <w:r w:rsidRPr="00AD0244">
        <w:rPr>
          <w:rFonts w:ascii="Calibri" w:hAnsi="Calibri" w:cs="Calibri"/>
          <w:sz w:val="22"/>
          <w:szCs w:val="22"/>
        </w:rPr>
        <w:t>Una serie de disposiciones relativas a los servicios y obras públicas. En este último se refleja el concepto de libertad económica, que será de los pocos llevados a la práctica y no en todos los aspectos.</w:t>
      </w:r>
    </w:p>
    <w:p w14:paraId="7925ED74" w14:textId="77777777" w:rsidR="002C3048" w:rsidRPr="00AD0244" w:rsidRDefault="002C3048" w:rsidP="002C3048">
      <w:pPr>
        <w:jc w:val="both"/>
        <w:rPr>
          <w:rFonts w:ascii="Calibri" w:hAnsi="Calibri" w:cs="Calibri"/>
          <w:sz w:val="22"/>
          <w:szCs w:val="22"/>
        </w:rPr>
      </w:pPr>
      <w:r w:rsidRPr="00AD0244">
        <w:rPr>
          <w:rFonts w:ascii="Calibri" w:hAnsi="Calibri" w:cs="Calibri"/>
          <w:sz w:val="22"/>
          <w:szCs w:val="22"/>
        </w:rPr>
        <w:t xml:space="preserve">Las consecuencias de la Conferencia de Algeciras fueron: </w:t>
      </w:r>
    </w:p>
    <w:p w14:paraId="3F138622" w14:textId="70F4B3FB" w:rsidR="002C3048" w:rsidRPr="00AD0244" w:rsidRDefault="002C3048" w:rsidP="002C3048">
      <w:pPr>
        <w:numPr>
          <w:ilvl w:val="0"/>
          <w:numId w:val="2"/>
        </w:numPr>
        <w:jc w:val="both"/>
        <w:rPr>
          <w:rFonts w:ascii="Calibri" w:hAnsi="Calibri" w:cs="Calibri"/>
          <w:sz w:val="22"/>
          <w:szCs w:val="22"/>
        </w:rPr>
      </w:pPr>
      <w:r w:rsidRPr="00AD0244">
        <w:rPr>
          <w:rFonts w:ascii="Calibri" w:hAnsi="Calibri" w:cs="Calibri"/>
          <w:sz w:val="22"/>
          <w:szCs w:val="22"/>
        </w:rPr>
        <w:t xml:space="preserve">Francia y España ejercieron un protectorado sobre </w:t>
      </w:r>
      <w:r>
        <w:rPr>
          <w:rFonts w:ascii="Calibri" w:hAnsi="Calibri" w:cs="Calibri"/>
          <w:sz w:val="22"/>
          <w:szCs w:val="22"/>
        </w:rPr>
        <w:t xml:space="preserve">el norte de </w:t>
      </w:r>
      <w:r w:rsidRPr="00AD0244">
        <w:rPr>
          <w:rFonts w:ascii="Calibri" w:hAnsi="Calibri" w:cs="Calibri"/>
          <w:sz w:val="22"/>
          <w:szCs w:val="22"/>
        </w:rPr>
        <w:t>Marruecos</w:t>
      </w:r>
      <w:r>
        <w:rPr>
          <w:rFonts w:ascii="Calibri" w:hAnsi="Calibri" w:cs="Calibri"/>
          <w:sz w:val="22"/>
          <w:szCs w:val="22"/>
        </w:rPr>
        <w:t>.</w:t>
      </w:r>
    </w:p>
    <w:p w14:paraId="6B0D9E17" w14:textId="1BFA6B57" w:rsidR="002C3048" w:rsidRPr="00AD0244" w:rsidRDefault="002C3048" w:rsidP="002C3048">
      <w:pPr>
        <w:numPr>
          <w:ilvl w:val="0"/>
          <w:numId w:val="2"/>
        </w:numPr>
        <w:jc w:val="both"/>
        <w:rPr>
          <w:rFonts w:ascii="Calibri" w:hAnsi="Calibri" w:cs="Calibri"/>
          <w:sz w:val="22"/>
          <w:szCs w:val="22"/>
        </w:rPr>
      </w:pPr>
      <w:r w:rsidRPr="00AD0244">
        <w:rPr>
          <w:rFonts w:ascii="Calibri" w:hAnsi="Calibri" w:cs="Calibri"/>
          <w:sz w:val="22"/>
          <w:szCs w:val="22"/>
        </w:rPr>
        <w:t>Gran Bretaña apoyó repartir Marruecos</w:t>
      </w:r>
      <w:r>
        <w:rPr>
          <w:rFonts w:ascii="Calibri" w:hAnsi="Calibri" w:cs="Calibri"/>
          <w:sz w:val="22"/>
          <w:szCs w:val="22"/>
        </w:rPr>
        <w:t>.</w:t>
      </w:r>
    </w:p>
    <w:p w14:paraId="735E91A4" w14:textId="77777777" w:rsidR="002C3048" w:rsidRDefault="002C3048" w:rsidP="002C3048">
      <w:pPr>
        <w:numPr>
          <w:ilvl w:val="0"/>
          <w:numId w:val="2"/>
        </w:numPr>
        <w:jc w:val="both"/>
        <w:rPr>
          <w:rFonts w:ascii="Calibri" w:hAnsi="Calibri" w:cs="Calibri"/>
          <w:sz w:val="22"/>
          <w:szCs w:val="22"/>
        </w:rPr>
      </w:pPr>
      <w:r w:rsidRPr="00AD0244">
        <w:rPr>
          <w:rFonts w:ascii="Calibri" w:hAnsi="Calibri" w:cs="Calibri"/>
          <w:sz w:val="22"/>
          <w:szCs w:val="22"/>
        </w:rPr>
        <w:t xml:space="preserve">Rusia </w:t>
      </w:r>
      <w:r>
        <w:rPr>
          <w:rFonts w:ascii="Calibri" w:hAnsi="Calibri" w:cs="Calibri"/>
          <w:sz w:val="22"/>
          <w:szCs w:val="22"/>
        </w:rPr>
        <w:t xml:space="preserve">se incorporó a </w:t>
      </w:r>
      <w:r w:rsidRPr="00AD0244">
        <w:rPr>
          <w:rFonts w:ascii="Calibri" w:hAnsi="Calibri" w:cs="Calibri"/>
          <w:sz w:val="22"/>
          <w:szCs w:val="22"/>
        </w:rPr>
        <w:t>la Triple Entente</w:t>
      </w:r>
      <w:r>
        <w:rPr>
          <w:rFonts w:ascii="Calibri" w:hAnsi="Calibri" w:cs="Calibri"/>
          <w:sz w:val="22"/>
          <w:szCs w:val="22"/>
        </w:rPr>
        <w:t xml:space="preserve">. </w:t>
      </w:r>
    </w:p>
    <w:p w14:paraId="0476CD19" w14:textId="71DAE9E5" w:rsidR="002C3048" w:rsidRPr="00AD0244" w:rsidRDefault="002C3048" w:rsidP="002C3048">
      <w:pPr>
        <w:numPr>
          <w:ilvl w:val="0"/>
          <w:numId w:val="2"/>
        </w:numPr>
        <w:jc w:val="both"/>
        <w:rPr>
          <w:rFonts w:ascii="Calibri" w:hAnsi="Calibri" w:cs="Calibri"/>
          <w:sz w:val="22"/>
          <w:szCs w:val="22"/>
        </w:rPr>
      </w:pPr>
      <w:r>
        <w:rPr>
          <w:rFonts w:ascii="Calibri" w:hAnsi="Calibri" w:cs="Calibri"/>
          <w:sz w:val="22"/>
          <w:szCs w:val="22"/>
        </w:rPr>
        <w:t>L</w:t>
      </w:r>
      <w:r w:rsidRPr="00AD0244">
        <w:rPr>
          <w:rFonts w:ascii="Calibri" w:hAnsi="Calibri" w:cs="Calibri"/>
          <w:sz w:val="22"/>
          <w:szCs w:val="22"/>
        </w:rPr>
        <w:t xml:space="preserve">as relaciones entre Rusia y Francia fueron más  </w:t>
      </w:r>
      <w:r>
        <w:rPr>
          <w:rFonts w:ascii="Calibri" w:hAnsi="Calibri" w:cs="Calibri"/>
          <w:sz w:val="22"/>
          <w:szCs w:val="22"/>
        </w:rPr>
        <w:t xml:space="preserve">favorables </w:t>
      </w:r>
      <w:r w:rsidRPr="00AD0244">
        <w:rPr>
          <w:rFonts w:ascii="Calibri" w:hAnsi="Calibri" w:cs="Calibri"/>
          <w:sz w:val="22"/>
          <w:szCs w:val="22"/>
        </w:rPr>
        <w:t>que</w:t>
      </w:r>
      <w:r w:rsidRPr="00AD0244">
        <w:rPr>
          <w:rFonts w:ascii="Calibri" w:hAnsi="Calibri" w:cs="Calibri"/>
          <w:sz w:val="22"/>
          <w:szCs w:val="22"/>
        </w:rPr>
        <w:t xml:space="preserve"> con </w:t>
      </w:r>
      <w:r>
        <w:rPr>
          <w:rFonts w:ascii="Calibri" w:hAnsi="Calibri" w:cs="Calibri"/>
          <w:sz w:val="22"/>
          <w:szCs w:val="22"/>
        </w:rPr>
        <w:t>Gran Bretaña, a pesar de los lazos consanguíneos que hubo entre sus gobernantes.</w:t>
      </w:r>
      <w:r w:rsidRPr="00AD0244">
        <w:rPr>
          <w:rFonts w:ascii="Calibri" w:hAnsi="Calibri" w:cs="Calibri"/>
          <w:sz w:val="22"/>
          <w:szCs w:val="22"/>
        </w:rPr>
        <w:t xml:space="preserve"> </w:t>
      </w:r>
    </w:p>
    <w:p w14:paraId="5CA6EB8E" w14:textId="79180A19" w:rsidR="002C3048" w:rsidRPr="00AD0244" w:rsidRDefault="002C3048" w:rsidP="002C3048">
      <w:pPr>
        <w:jc w:val="both"/>
        <w:rPr>
          <w:rFonts w:ascii="Calibri" w:hAnsi="Calibri" w:cs="Calibri"/>
          <w:sz w:val="22"/>
          <w:szCs w:val="22"/>
        </w:rPr>
      </w:pPr>
      <w:r w:rsidRPr="00AD0244">
        <w:rPr>
          <w:rFonts w:ascii="Calibri" w:hAnsi="Calibri" w:cs="Calibri"/>
          <w:sz w:val="22"/>
          <w:szCs w:val="22"/>
        </w:rPr>
        <w:t>Los gobiernos</w:t>
      </w:r>
      <w:r>
        <w:rPr>
          <w:rFonts w:ascii="Calibri" w:hAnsi="Calibri" w:cs="Calibri"/>
          <w:sz w:val="22"/>
          <w:szCs w:val="22"/>
        </w:rPr>
        <w:t xml:space="preserve"> que fueron designados posteriormente a la firma del Tratado de Algeciras y </w:t>
      </w:r>
      <w:r w:rsidR="00685136">
        <w:rPr>
          <w:rFonts w:ascii="Calibri" w:hAnsi="Calibri" w:cs="Calibri"/>
          <w:sz w:val="22"/>
          <w:szCs w:val="22"/>
        </w:rPr>
        <w:t>de</w:t>
      </w:r>
      <w:r>
        <w:rPr>
          <w:rFonts w:ascii="Calibri" w:hAnsi="Calibri" w:cs="Calibri"/>
          <w:sz w:val="22"/>
          <w:szCs w:val="22"/>
        </w:rPr>
        <w:t xml:space="preserve"> los sucesos del Barranco del Lobo, fueron cuatro. Sus líderes </w:t>
      </w:r>
      <w:r w:rsidR="00685136">
        <w:rPr>
          <w:rFonts w:ascii="Calibri" w:hAnsi="Calibri" w:cs="Calibri"/>
          <w:sz w:val="22"/>
          <w:szCs w:val="22"/>
        </w:rPr>
        <w:t>apoyaron todas</w:t>
      </w:r>
      <w:r w:rsidRPr="00AD0244">
        <w:rPr>
          <w:rFonts w:ascii="Calibri" w:hAnsi="Calibri" w:cs="Calibri"/>
          <w:sz w:val="22"/>
          <w:szCs w:val="22"/>
        </w:rPr>
        <w:t xml:space="preserve"> las operaciones de pacificación en</w:t>
      </w:r>
      <w:r>
        <w:rPr>
          <w:rFonts w:ascii="Calibri" w:hAnsi="Calibri" w:cs="Calibri"/>
          <w:sz w:val="22"/>
          <w:szCs w:val="22"/>
        </w:rPr>
        <w:t xml:space="preserve"> </w:t>
      </w:r>
      <w:r w:rsidRPr="00AD0244">
        <w:rPr>
          <w:rFonts w:ascii="Calibri" w:hAnsi="Calibri" w:cs="Calibri"/>
          <w:sz w:val="22"/>
          <w:szCs w:val="22"/>
        </w:rPr>
        <w:t>Marruecos</w:t>
      </w:r>
      <w:r w:rsidR="00685136">
        <w:rPr>
          <w:rFonts w:ascii="Calibri" w:hAnsi="Calibri" w:cs="Calibri"/>
          <w:sz w:val="22"/>
          <w:szCs w:val="22"/>
        </w:rPr>
        <w:t xml:space="preserve"> que se planificaron con la intervención del ejército</w:t>
      </w:r>
      <w:r w:rsidRPr="00AD0244">
        <w:rPr>
          <w:rFonts w:ascii="Calibri" w:hAnsi="Calibri" w:cs="Calibri"/>
          <w:sz w:val="22"/>
          <w:szCs w:val="22"/>
        </w:rPr>
        <w:t xml:space="preserve"> de España en </w:t>
      </w:r>
      <w:r w:rsidR="00685136">
        <w:rPr>
          <w:rFonts w:ascii="Calibri" w:hAnsi="Calibri" w:cs="Calibri"/>
          <w:sz w:val="22"/>
          <w:szCs w:val="22"/>
        </w:rPr>
        <w:t>las regiones del</w:t>
      </w:r>
      <w:r w:rsidRPr="00AD0244">
        <w:rPr>
          <w:rFonts w:ascii="Calibri" w:hAnsi="Calibri" w:cs="Calibri"/>
          <w:sz w:val="22"/>
          <w:szCs w:val="22"/>
        </w:rPr>
        <w:t xml:space="preserve"> Rif y La Yebala</w:t>
      </w:r>
      <w:r w:rsidR="00685136">
        <w:rPr>
          <w:rFonts w:ascii="Calibri" w:hAnsi="Calibri" w:cs="Calibri"/>
          <w:sz w:val="22"/>
          <w:szCs w:val="22"/>
        </w:rPr>
        <w:t>. Los G</w:t>
      </w:r>
      <w:r w:rsidRPr="00AD0244">
        <w:rPr>
          <w:rFonts w:ascii="Calibri" w:hAnsi="Calibri" w:cs="Calibri"/>
          <w:sz w:val="22"/>
          <w:szCs w:val="22"/>
        </w:rPr>
        <w:t>obiernos que a continuación se enumeran</w:t>
      </w:r>
      <w:r w:rsidR="00685136">
        <w:rPr>
          <w:rFonts w:ascii="Calibri" w:hAnsi="Calibri" w:cs="Calibri"/>
          <w:sz w:val="22"/>
          <w:szCs w:val="22"/>
        </w:rPr>
        <w:t>, autorizaron las operaciones y el inicio del Protectorado de África.</w:t>
      </w:r>
    </w:p>
    <w:p w14:paraId="0AA79EA0" w14:textId="77777777" w:rsidR="002C3048" w:rsidRPr="00184348" w:rsidRDefault="002C3048" w:rsidP="002C3048">
      <w:pPr>
        <w:jc w:val="both"/>
        <w:rPr>
          <w:rFonts w:ascii="Calibri" w:hAnsi="Calibri" w:cs="Calibri"/>
          <w:i/>
          <w:iCs/>
          <w:sz w:val="22"/>
          <w:szCs w:val="22"/>
        </w:rPr>
      </w:pPr>
      <w:r w:rsidRPr="00184348">
        <w:rPr>
          <w:rFonts w:ascii="Calibri" w:hAnsi="Calibri" w:cs="Calibri"/>
          <w:i/>
          <w:iCs/>
          <w:sz w:val="22"/>
          <w:szCs w:val="22"/>
        </w:rPr>
        <w:t>Gobierno de José López Domínguez (6-7-1906 / 30-11-1906)</w:t>
      </w:r>
    </w:p>
    <w:p w14:paraId="5B7D1326" w14:textId="77777777" w:rsidR="002C3048" w:rsidRPr="00184348" w:rsidRDefault="002C3048" w:rsidP="002C3048">
      <w:pPr>
        <w:jc w:val="both"/>
        <w:rPr>
          <w:rFonts w:ascii="Calibri" w:hAnsi="Calibri" w:cs="Calibri"/>
          <w:i/>
          <w:iCs/>
          <w:sz w:val="22"/>
          <w:szCs w:val="22"/>
        </w:rPr>
      </w:pPr>
      <w:r w:rsidRPr="00184348">
        <w:rPr>
          <w:rFonts w:ascii="Calibri" w:hAnsi="Calibri" w:cs="Calibri"/>
          <w:i/>
          <w:iCs/>
          <w:sz w:val="22"/>
          <w:szCs w:val="22"/>
        </w:rPr>
        <w:t>II Gobierno de Segismundo Moret y Prendergast (30-11-1906 / 4-12-1906)</w:t>
      </w:r>
    </w:p>
    <w:p w14:paraId="68548D64" w14:textId="77777777" w:rsidR="002C3048" w:rsidRPr="00184348" w:rsidRDefault="002C3048" w:rsidP="002C3048">
      <w:pPr>
        <w:jc w:val="both"/>
        <w:rPr>
          <w:rFonts w:ascii="Calibri" w:hAnsi="Calibri" w:cs="Calibri"/>
          <w:i/>
          <w:iCs/>
          <w:sz w:val="22"/>
          <w:szCs w:val="22"/>
        </w:rPr>
      </w:pPr>
      <w:r w:rsidRPr="00184348">
        <w:rPr>
          <w:rFonts w:ascii="Calibri" w:hAnsi="Calibri" w:cs="Calibri"/>
          <w:i/>
          <w:iCs/>
          <w:sz w:val="22"/>
          <w:szCs w:val="22"/>
        </w:rPr>
        <w:t>Gobierno de Antonio Aguilar y Correa (4-12-1906 / 25-1-1907)</w:t>
      </w:r>
    </w:p>
    <w:p w14:paraId="0EC12772" w14:textId="77777777" w:rsidR="002C3048" w:rsidRPr="00184348" w:rsidRDefault="002C3048" w:rsidP="002C3048">
      <w:pPr>
        <w:jc w:val="both"/>
        <w:rPr>
          <w:rFonts w:ascii="Calibri" w:hAnsi="Calibri" w:cs="Calibri"/>
          <w:i/>
          <w:iCs/>
          <w:sz w:val="22"/>
          <w:szCs w:val="22"/>
        </w:rPr>
      </w:pPr>
      <w:r w:rsidRPr="00184348">
        <w:rPr>
          <w:rFonts w:ascii="Calibri" w:hAnsi="Calibri" w:cs="Calibri"/>
          <w:i/>
          <w:iCs/>
          <w:sz w:val="22"/>
          <w:szCs w:val="22"/>
        </w:rPr>
        <w:t>II Gobierno de Antonio Maura y Montaner (25-1-1907 / 21-10-1909)</w:t>
      </w:r>
    </w:p>
    <w:p w14:paraId="04D6EF04" w14:textId="77777777" w:rsidR="002C3048" w:rsidRPr="002C3048" w:rsidRDefault="002C3048" w:rsidP="00543587">
      <w:pPr>
        <w:jc w:val="both"/>
        <w:rPr>
          <w:rFonts w:ascii="Calibri" w:hAnsi="Calibri" w:cs="Calibri"/>
          <w:sz w:val="22"/>
          <w:szCs w:val="22"/>
        </w:rPr>
      </w:pPr>
    </w:p>
    <w:sectPr w:rsidR="002C3048" w:rsidRPr="002C30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F5EA7"/>
    <w:multiLevelType w:val="hybridMultilevel"/>
    <w:tmpl w:val="F6C8104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43990708"/>
    <w:multiLevelType w:val="hybridMultilevel"/>
    <w:tmpl w:val="F67A4A40"/>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hint="default"/>
      </w:rPr>
    </w:lvl>
  </w:abstractNum>
  <w:num w:numId="1" w16cid:durableId="770660409">
    <w:abstractNumId w:val="0"/>
  </w:num>
  <w:num w:numId="2" w16cid:durableId="1683819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0BB"/>
    <w:rsid w:val="002C3048"/>
    <w:rsid w:val="00336E95"/>
    <w:rsid w:val="00543587"/>
    <w:rsid w:val="00631B85"/>
    <w:rsid w:val="00685136"/>
    <w:rsid w:val="00940169"/>
    <w:rsid w:val="00D130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6EE0"/>
  <w15:chartTrackingRefBased/>
  <w15:docId w15:val="{9ADD9221-F6F2-4D51-A8E5-3CE171414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0BB"/>
  </w:style>
  <w:style w:type="paragraph" w:styleId="Ttulo1">
    <w:name w:val="heading 1"/>
    <w:basedOn w:val="Normal"/>
    <w:next w:val="Normal"/>
    <w:link w:val="Ttulo1Car"/>
    <w:uiPriority w:val="9"/>
    <w:qFormat/>
    <w:rsid w:val="00D130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130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130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130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130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130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30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30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30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30B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130B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130B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30B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30B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30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30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30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30BB"/>
    <w:rPr>
      <w:rFonts w:eastAsiaTheme="majorEastAsia" w:cstheme="majorBidi"/>
      <w:color w:val="272727" w:themeColor="text1" w:themeTint="D8"/>
    </w:rPr>
  </w:style>
  <w:style w:type="paragraph" w:styleId="Ttulo">
    <w:name w:val="Title"/>
    <w:basedOn w:val="Normal"/>
    <w:next w:val="Normal"/>
    <w:link w:val="TtuloCar"/>
    <w:uiPriority w:val="10"/>
    <w:qFormat/>
    <w:rsid w:val="00D13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30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30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30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30BB"/>
    <w:pPr>
      <w:spacing w:before="160"/>
      <w:jc w:val="center"/>
    </w:pPr>
    <w:rPr>
      <w:i/>
      <w:iCs/>
      <w:color w:val="404040" w:themeColor="text1" w:themeTint="BF"/>
    </w:rPr>
  </w:style>
  <w:style w:type="character" w:customStyle="1" w:styleId="CitaCar">
    <w:name w:val="Cita Car"/>
    <w:basedOn w:val="Fuentedeprrafopredeter"/>
    <w:link w:val="Cita"/>
    <w:uiPriority w:val="29"/>
    <w:rsid w:val="00D130BB"/>
    <w:rPr>
      <w:i/>
      <w:iCs/>
      <w:color w:val="404040" w:themeColor="text1" w:themeTint="BF"/>
    </w:rPr>
  </w:style>
  <w:style w:type="paragraph" w:styleId="Prrafodelista">
    <w:name w:val="List Paragraph"/>
    <w:basedOn w:val="Normal"/>
    <w:uiPriority w:val="34"/>
    <w:qFormat/>
    <w:rsid w:val="00D130BB"/>
    <w:pPr>
      <w:ind w:left="720"/>
      <w:contextualSpacing/>
    </w:pPr>
  </w:style>
  <w:style w:type="character" w:styleId="nfasisintenso">
    <w:name w:val="Intense Emphasis"/>
    <w:basedOn w:val="Fuentedeprrafopredeter"/>
    <w:uiPriority w:val="21"/>
    <w:qFormat/>
    <w:rsid w:val="00D130BB"/>
    <w:rPr>
      <w:i/>
      <w:iCs/>
      <w:color w:val="0F4761" w:themeColor="accent1" w:themeShade="BF"/>
    </w:rPr>
  </w:style>
  <w:style w:type="paragraph" w:styleId="Citadestacada">
    <w:name w:val="Intense Quote"/>
    <w:basedOn w:val="Normal"/>
    <w:next w:val="Normal"/>
    <w:link w:val="CitadestacadaCar"/>
    <w:uiPriority w:val="30"/>
    <w:qFormat/>
    <w:rsid w:val="00D13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130BB"/>
    <w:rPr>
      <w:i/>
      <w:iCs/>
      <w:color w:val="0F4761" w:themeColor="accent1" w:themeShade="BF"/>
    </w:rPr>
  </w:style>
  <w:style w:type="character" w:styleId="Referenciaintensa">
    <w:name w:val="Intense Reference"/>
    <w:basedOn w:val="Fuentedeprrafopredeter"/>
    <w:uiPriority w:val="32"/>
    <w:qFormat/>
    <w:rsid w:val="00D130BB"/>
    <w:rPr>
      <w:b/>
      <w:bCs/>
      <w:smallCaps/>
      <w:color w:val="0F4761" w:themeColor="accent1" w:themeShade="BF"/>
      <w:spacing w:val="5"/>
    </w:rPr>
  </w:style>
  <w:style w:type="character" w:styleId="Hipervnculo">
    <w:name w:val="Hyperlink"/>
    <w:basedOn w:val="Fuentedeprrafopredeter"/>
    <w:uiPriority w:val="99"/>
    <w:unhideWhenUsed/>
    <w:rsid w:val="00D130BB"/>
    <w:rPr>
      <w:color w:val="467886" w:themeColor="hyperlink"/>
      <w:u w:val="single"/>
    </w:rPr>
  </w:style>
  <w:style w:type="character" w:styleId="Mencinsinresolver">
    <w:name w:val="Unresolved Mention"/>
    <w:basedOn w:val="Fuentedeprrafopredeter"/>
    <w:uiPriority w:val="99"/>
    <w:semiHidden/>
    <w:unhideWhenUsed/>
    <w:rsid w:val="00D13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1940</Words>
  <Characters>10675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2026-10-05T17:52:00Z</dcterms:created>
  <dcterms:modified xsi:type="dcterms:W3CDTF">2026-10-05T18:27:00Z</dcterms:modified>
</cp:coreProperties>
</file>